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8A4D0" w14:textId="0CB84B43" w:rsidR="00436B77" w:rsidRPr="00FC79A9" w:rsidRDefault="00BE6F80" w:rsidP="00436B77">
      <w:pPr>
        <w:jc w:val="center"/>
        <w:rPr>
          <w:rFonts w:eastAsia="Times New Roman"/>
          <w:b/>
          <w:sz w:val="28"/>
          <w:szCs w:val="28"/>
        </w:rPr>
      </w:pPr>
      <w:r w:rsidRPr="00FC79A9">
        <w:rPr>
          <w:rFonts w:eastAsia="Times New Roman"/>
          <w:b/>
          <w:sz w:val="28"/>
          <w:szCs w:val="28"/>
        </w:rPr>
        <w:t>Wellesley College Required Bio</w:t>
      </w:r>
      <w:r w:rsidR="00436B77" w:rsidRPr="00FC79A9">
        <w:rPr>
          <w:rFonts w:eastAsia="Times New Roman"/>
          <w:b/>
          <w:sz w:val="28"/>
          <w:szCs w:val="28"/>
        </w:rPr>
        <w:t xml:space="preserve">logical </w:t>
      </w:r>
      <w:r w:rsidRPr="00FC79A9">
        <w:rPr>
          <w:rFonts w:eastAsia="Times New Roman"/>
          <w:b/>
          <w:sz w:val="28"/>
          <w:szCs w:val="28"/>
        </w:rPr>
        <w:t>Safety Training</w:t>
      </w:r>
    </w:p>
    <w:p w14:paraId="57FA1385" w14:textId="2E866D5B" w:rsidR="00BE6F80" w:rsidRPr="00FC79A9" w:rsidRDefault="00BE6F80" w:rsidP="00436B77">
      <w:pPr>
        <w:jc w:val="center"/>
        <w:rPr>
          <w:rFonts w:eastAsia="Times New Roman"/>
          <w:b/>
          <w:sz w:val="28"/>
          <w:szCs w:val="28"/>
        </w:rPr>
      </w:pPr>
      <w:r w:rsidRPr="00FC79A9">
        <w:rPr>
          <w:rFonts w:eastAsia="Times New Roman"/>
          <w:b/>
          <w:sz w:val="28"/>
          <w:szCs w:val="28"/>
        </w:rPr>
        <w:t xml:space="preserve">Mandatory as of March 1, 2015 / Updated </w:t>
      </w:r>
      <w:r w:rsidR="00603D8C">
        <w:rPr>
          <w:rFonts w:eastAsia="Times New Roman"/>
          <w:b/>
          <w:sz w:val="28"/>
          <w:szCs w:val="28"/>
        </w:rPr>
        <w:t>February 2020</w:t>
      </w:r>
    </w:p>
    <w:p w14:paraId="72855BC0" w14:textId="77777777" w:rsidR="00725A10" w:rsidRDefault="00725A10"/>
    <w:p w14:paraId="36382BB6" w14:textId="2DB92E9E" w:rsidR="008B4C1F" w:rsidRPr="00FC79A9" w:rsidRDefault="00A106AC" w:rsidP="00A106AC">
      <w:pPr>
        <w:widowControl w:val="0"/>
        <w:autoSpaceDE w:val="0"/>
        <w:autoSpaceDN w:val="0"/>
        <w:adjustRightInd w:val="0"/>
        <w:spacing w:after="240" w:line="240" w:lineRule="atLeast"/>
        <w:rPr>
          <w:rFonts w:ascii="Arial" w:hAnsi="Arial" w:cs="Arial"/>
          <w:color w:val="000000"/>
          <w:sz w:val="20"/>
          <w:szCs w:val="20"/>
        </w:rPr>
      </w:pPr>
      <w:r w:rsidRPr="00FC79A9">
        <w:rPr>
          <w:rFonts w:ascii="Arial" w:hAnsi="Arial" w:cs="Arial"/>
          <w:color w:val="000000"/>
          <w:sz w:val="20"/>
          <w:szCs w:val="20"/>
        </w:rPr>
        <w:t xml:space="preserve">Wellesley College expects all investigators (faculty, students and staff) to conduct their work, including sponsored projects and research, with the highest degree of integrity. Likewise, federal sponsors are increasingly imposing requirements for grantee institutions to demonstrate the proficiency of their investigators in the </w:t>
      </w:r>
      <w:r w:rsidR="00436B77" w:rsidRPr="00FC79A9">
        <w:rPr>
          <w:rFonts w:ascii="Arial" w:hAnsi="Arial" w:cs="Arial"/>
          <w:color w:val="000000"/>
          <w:sz w:val="20"/>
          <w:szCs w:val="20"/>
        </w:rPr>
        <w:t>safety and health</w:t>
      </w:r>
      <w:r w:rsidRPr="00FC79A9">
        <w:rPr>
          <w:rFonts w:ascii="Arial" w:hAnsi="Arial" w:cs="Arial"/>
          <w:color w:val="000000"/>
          <w:sz w:val="20"/>
          <w:szCs w:val="20"/>
        </w:rPr>
        <w:t xml:space="preserve"> considerations inherent in research. All investigators supported under externally sponsored research projects are required to </w:t>
      </w:r>
      <w:r w:rsidR="00BE6F80" w:rsidRPr="00FC79A9">
        <w:rPr>
          <w:rFonts w:ascii="Arial" w:hAnsi="Arial" w:cs="Arial"/>
          <w:color w:val="000000"/>
          <w:sz w:val="20"/>
          <w:szCs w:val="20"/>
        </w:rPr>
        <w:t xml:space="preserve">take applicable laboratory safety training from </w:t>
      </w:r>
      <w:hyperlink r:id="rId7" w:history="1">
        <w:r w:rsidRPr="00BF0D60">
          <w:rPr>
            <w:rStyle w:val="Hyperlink"/>
            <w:rFonts w:ascii="Arial" w:hAnsi="Arial" w:cs="Arial"/>
            <w:sz w:val="20"/>
            <w:szCs w:val="20"/>
          </w:rPr>
          <w:t>CITI</w:t>
        </w:r>
      </w:hyperlink>
      <w:r w:rsidRPr="00FC79A9">
        <w:rPr>
          <w:rFonts w:ascii="Arial" w:hAnsi="Arial" w:cs="Arial"/>
          <w:color w:val="0070C0"/>
          <w:sz w:val="20"/>
          <w:szCs w:val="20"/>
        </w:rPr>
        <w:t xml:space="preserve"> </w:t>
      </w:r>
      <w:r w:rsidR="00BE6F80" w:rsidRPr="00FC79A9">
        <w:rPr>
          <w:rFonts w:ascii="Arial" w:hAnsi="Arial" w:cs="Arial"/>
          <w:color w:val="000000"/>
          <w:sz w:val="20"/>
          <w:szCs w:val="20"/>
        </w:rPr>
        <w:t>or</w:t>
      </w:r>
      <w:r w:rsidRPr="00FC79A9">
        <w:rPr>
          <w:rFonts w:ascii="Arial" w:hAnsi="Arial" w:cs="Arial"/>
          <w:color w:val="000000"/>
          <w:sz w:val="20"/>
          <w:szCs w:val="20"/>
        </w:rPr>
        <w:t xml:space="preserve"> </w:t>
      </w:r>
      <w:hyperlink r:id="rId8" w:history="1">
        <w:r w:rsidRPr="00BF0D60">
          <w:rPr>
            <w:rStyle w:val="Hyperlink"/>
            <w:rFonts w:ascii="Arial" w:hAnsi="Arial" w:cs="Arial"/>
            <w:sz w:val="20"/>
            <w:szCs w:val="20"/>
          </w:rPr>
          <w:t>VIVID</w:t>
        </w:r>
      </w:hyperlink>
      <w:r w:rsidRPr="00FC79A9">
        <w:rPr>
          <w:rFonts w:ascii="Arial" w:hAnsi="Arial" w:cs="Arial"/>
          <w:color w:val="000000"/>
          <w:sz w:val="20"/>
          <w:szCs w:val="20"/>
        </w:rPr>
        <w:t xml:space="preserve">. This policy, effective March 1, 2015, constitutes minimum training standards set forth by Wellesley College. Specific sponsors may have more stringent training requirements, in which case investigators supported by those sponsors are required to adhere to those requirements. </w:t>
      </w:r>
      <w:r w:rsidR="002764B5" w:rsidRPr="00FC79A9">
        <w:rPr>
          <w:rFonts w:ascii="Arial" w:hAnsi="Arial" w:cs="Arial"/>
          <w:color w:val="000000"/>
          <w:sz w:val="20"/>
          <w:szCs w:val="20"/>
        </w:rPr>
        <w:t xml:space="preserve">EHS is charged with maintaining all records to ensure compliance. </w:t>
      </w:r>
      <w:r w:rsidR="008B4C1F" w:rsidRPr="00FC79A9">
        <w:rPr>
          <w:rFonts w:ascii="Arial" w:hAnsi="Arial" w:cs="Arial"/>
          <w:color w:val="000000"/>
          <w:sz w:val="20"/>
          <w:szCs w:val="20"/>
        </w:rPr>
        <w:t>There are several requirements outlined below which may be applicable to your research:</w:t>
      </w:r>
    </w:p>
    <w:p w14:paraId="66C0BDB7" w14:textId="442ADBEA" w:rsidR="00BE6F80" w:rsidRPr="00FC79A9" w:rsidRDefault="002764B5" w:rsidP="002764B5">
      <w:pPr>
        <w:widowControl w:val="0"/>
        <w:autoSpaceDE w:val="0"/>
        <w:autoSpaceDN w:val="0"/>
        <w:adjustRightInd w:val="0"/>
        <w:spacing w:after="240" w:line="340" w:lineRule="atLeast"/>
        <w:rPr>
          <w:rFonts w:ascii="Arial" w:hAnsi="Arial" w:cs="Arial"/>
          <w:color w:val="000000"/>
          <w:sz w:val="20"/>
          <w:szCs w:val="20"/>
        </w:rPr>
      </w:pPr>
      <w:r w:rsidRPr="00FC79A9">
        <w:rPr>
          <w:rFonts w:ascii="Arial" w:hAnsi="Arial" w:cs="Arial"/>
          <w:color w:val="C00004"/>
          <w:sz w:val="20"/>
          <w:szCs w:val="20"/>
        </w:rPr>
        <w:t>(</w:t>
      </w:r>
      <w:proofErr w:type="gramStart"/>
      <w:r w:rsidRPr="00FC79A9">
        <w:rPr>
          <w:rFonts w:ascii="Arial" w:hAnsi="Arial" w:cs="Arial"/>
          <w:color w:val="C00004"/>
          <w:sz w:val="20"/>
          <w:szCs w:val="20"/>
        </w:rPr>
        <w:t>1)</w:t>
      </w:r>
      <w:r w:rsidR="00BE6F80" w:rsidRPr="00FC79A9">
        <w:rPr>
          <w:rFonts w:ascii="Arial" w:hAnsi="Arial" w:cs="Arial"/>
          <w:color w:val="C00004"/>
          <w:sz w:val="20"/>
          <w:szCs w:val="20"/>
        </w:rPr>
        <w:t>General</w:t>
      </w:r>
      <w:proofErr w:type="gramEnd"/>
      <w:r w:rsidR="00BE6F80" w:rsidRPr="00FC79A9">
        <w:rPr>
          <w:rFonts w:ascii="Arial" w:hAnsi="Arial" w:cs="Arial"/>
          <w:color w:val="C00004"/>
          <w:sz w:val="20"/>
          <w:szCs w:val="20"/>
        </w:rPr>
        <w:t xml:space="preserve"> Lab Safety Training </w:t>
      </w:r>
    </w:p>
    <w:p w14:paraId="4C8E8DEC" w14:textId="797AF244" w:rsidR="00E269F5" w:rsidRPr="00FC79A9" w:rsidRDefault="005D0717" w:rsidP="00BE6F80">
      <w:pPr>
        <w:widowControl w:val="0"/>
        <w:autoSpaceDE w:val="0"/>
        <w:autoSpaceDN w:val="0"/>
        <w:adjustRightInd w:val="0"/>
        <w:spacing w:after="240" w:line="240" w:lineRule="atLeast"/>
        <w:rPr>
          <w:rFonts w:ascii="Arial" w:hAnsi="Arial" w:cs="Arial"/>
          <w:color w:val="000000"/>
          <w:sz w:val="20"/>
          <w:szCs w:val="20"/>
        </w:rPr>
      </w:pPr>
      <w:r w:rsidRPr="00FC79A9">
        <w:rPr>
          <w:rFonts w:ascii="Arial" w:hAnsi="Arial" w:cs="Arial"/>
          <w:color w:val="000000"/>
          <w:sz w:val="20"/>
          <w:szCs w:val="20"/>
        </w:rPr>
        <w:t>In compliance with OSHA’s Laboratory Standard, f</w:t>
      </w:r>
      <w:r w:rsidR="00BE6F80" w:rsidRPr="00FC79A9">
        <w:rPr>
          <w:rFonts w:ascii="Arial" w:hAnsi="Arial" w:cs="Arial"/>
          <w:color w:val="000000"/>
          <w:sz w:val="20"/>
          <w:szCs w:val="20"/>
        </w:rPr>
        <w:t xml:space="preserve">aculty and Staff in research or teaching laboratories using chemicals have been assigned specific modules of the University Lab Safety Training through </w:t>
      </w:r>
      <w:hyperlink r:id="rId9" w:history="1">
        <w:r w:rsidR="00BE6F80" w:rsidRPr="00BF0D60">
          <w:rPr>
            <w:rStyle w:val="Hyperlink"/>
            <w:rFonts w:ascii="Arial" w:hAnsi="Arial" w:cs="Arial"/>
            <w:sz w:val="20"/>
            <w:szCs w:val="20"/>
          </w:rPr>
          <w:t>VIVID</w:t>
        </w:r>
      </w:hyperlink>
      <w:r w:rsidR="00BE6F80" w:rsidRPr="00FC79A9">
        <w:rPr>
          <w:rFonts w:ascii="Arial" w:hAnsi="Arial" w:cs="Arial"/>
          <w:color w:val="ED7D31" w:themeColor="accent2"/>
          <w:sz w:val="20"/>
          <w:szCs w:val="20"/>
        </w:rPr>
        <w:t xml:space="preserve"> </w:t>
      </w:r>
      <w:r w:rsidR="00BE6F80" w:rsidRPr="00FC79A9">
        <w:rPr>
          <w:rFonts w:ascii="Arial" w:hAnsi="Arial" w:cs="Arial"/>
          <w:color w:val="000000"/>
          <w:sz w:val="20"/>
          <w:szCs w:val="20"/>
        </w:rPr>
        <w:t xml:space="preserve">on-line. The sessions include Fume Hood Safety, and two University Laboratory Safety Courses – ‘Developing and Using Controls’ and ‘Working Safely’. Several optional trainings are also available. </w:t>
      </w:r>
    </w:p>
    <w:p w14:paraId="7CAD1E33" w14:textId="5A87B0EC" w:rsidR="00BF0D60" w:rsidRDefault="00BF0D60" w:rsidP="00FC79A9">
      <w:pPr>
        <w:outlineLvl w:val="2"/>
        <w:rPr>
          <w:rFonts w:ascii="Arial" w:eastAsia="Times New Roman" w:hAnsi="Arial" w:cs="Arial"/>
          <w:color w:val="000000" w:themeColor="text1"/>
          <w:spacing w:val="3"/>
          <w:sz w:val="20"/>
          <w:szCs w:val="20"/>
        </w:rPr>
      </w:pPr>
      <w:hyperlink r:id="rId10" w:history="1">
        <w:r w:rsidR="008B4C1F" w:rsidRPr="00BF0D60">
          <w:rPr>
            <w:rStyle w:val="Hyperlink"/>
            <w:rFonts w:ascii="Arial" w:hAnsi="Arial" w:cs="Arial"/>
            <w:sz w:val="20"/>
            <w:szCs w:val="20"/>
          </w:rPr>
          <w:t>CITI</w:t>
        </w:r>
      </w:hyperlink>
      <w:r w:rsidR="008B4C1F" w:rsidRPr="00FC79A9">
        <w:rPr>
          <w:rFonts w:ascii="Arial" w:hAnsi="Arial" w:cs="Arial"/>
          <w:color w:val="0070C0"/>
          <w:sz w:val="20"/>
          <w:szCs w:val="20"/>
        </w:rPr>
        <w:t xml:space="preserve"> </w:t>
      </w:r>
      <w:r w:rsidR="008B4C1F" w:rsidRPr="00FC79A9">
        <w:rPr>
          <w:rFonts w:ascii="Arial" w:hAnsi="Arial" w:cs="Arial"/>
          <w:color w:val="000000"/>
          <w:sz w:val="20"/>
          <w:szCs w:val="20"/>
        </w:rPr>
        <w:t xml:space="preserve">now offers on-line laboratory safety training entitled ‘Laboratory Chemical Safety’.  Faculty and Staff may take either VIVID or CITI.  </w:t>
      </w:r>
      <w:r w:rsidR="00FC79A9" w:rsidRPr="00FC79A9">
        <w:rPr>
          <w:rFonts w:ascii="Arial" w:eastAsia="Times New Roman" w:hAnsi="Arial" w:cs="Arial"/>
          <w:color w:val="000000" w:themeColor="text1"/>
          <w:spacing w:val="3"/>
          <w:sz w:val="20"/>
          <w:szCs w:val="20"/>
        </w:rPr>
        <w:t>All those working in lab or lab support spaces with hazardous chemicals are required to take general lab safety training.</w:t>
      </w:r>
    </w:p>
    <w:p w14:paraId="040FCF9F" w14:textId="186C8257" w:rsidR="00FC79A9" w:rsidRPr="00FC79A9" w:rsidRDefault="00FC79A9" w:rsidP="00FC79A9">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 xml:space="preserve">  </w:t>
      </w:r>
    </w:p>
    <w:p w14:paraId="011DC7C5" w14:textId="4E605C83" w:rsidR="00725A10" w:rsidRPr="00FC79A9" w:rsidRDefault="00BE6F80" w:rsidP="002764B5">
      <w:pPr>
        <w:widowControl w:val="0"/>
        <w:autoSpaceDE w:val="0"/>
        <w:autoSpaceDN w:val="0"/>
        <w:adjustRightInd w:val="0"/>
        <w:spacing w:after="240" w:line="240" w:lineRule="atLeast"/>
        <w:rPr>
          <w:rFonts w:ascii="Arial" w:hAnsi="Arial" w:cs="Arial"/>
          <w:color w:val="000000"/>
          <w:sz w:val="20"/>
          <w:szCs w:val="20"/>
        </w:rPr>
      </w:pPr>
      <w:r w:rsidRPr="00FC79A9">
        <w:rPr>
          <w:rFonts w:ascii="Arial" w:hAnsi="Arial" w:cs="Arial"/>
          <w:color w:val="000000"/>
          <w:sz w:val="20"/>
          <w:szCs w:val="20"/>
        </w:rPr>
        <w:t xml:space="preserve">Students have been assigned the general course </w:t>
      </w:r>
      <w:r w:rsidR="00E269F5" w:rsidRPr="00FC79A9">
        <w:rPr>
          <w:rFonts w:ascii="Arial" w:hAnsi="Arial" w:cs="Arial"/>
          <w:color w:val="000000"/>
          <w:sz w:val="20"/>
          <w:szCs w:val="20"/>
        </w:rPr>
        <w:t>‘</w:t>
      </w:r>
      <w:r w:rsidRPr="00FC79A9">
        <w:rPr>
          <w:rFonts w:ascii="Arial" w:hAnsi="Arial" w:cs="Arial"/>
          <w:color w:val="000000"/>
          <w:sz w:val="20"/>
          <w:szCs w:val="20"/>
        </w:rPr>
        <w:t>Laboratory Safety</w:t>
      </w:r>
      <w:r w:rsidR="00E269F5" w:rsidRPr="00FC79A9">
        <w:rPr>
          <w:rFonts w:ascii="Arial" w:hAnsi="Arial" w:cs="Arial"/>
          <w:color w:val="000000"/>
          <w:sz w:val="20"/>
          <w:szCs w:val="20"/>
        </w:rPr>
        <w:t xml:space="preserve">’ in </w:t>
      </w:r>
      <w:hyperlink r:id="rId11" w:history="1">
        <w:r w:rsidR="00E269F5" w:rsidRPr="00BF0D60">
          <w:rPr>
            <w:rStyle w:val="Hyperlink"/>
            <w:rFonts w:ascii="Arial" w:hAnsi="Arial" w:cs="Arial"/>
            <w:sz w:val="20"/>
            <w:szCs w:val="20"/>
          </w:rPr>
          <w:t>VIVID</w:t>
        </w:r>
      </w:hyperlink>
      <w:r w:rsidRPr="00FC79A9">
        <w:rPr>
          <w:rFonts w:ascii="Arial" w:hAnsi="Arial" w:cs="Arial"/>
          <w:color w:val="000000"/>
          <w:sz w:val="20"/>
          <w:szCs w:val="20"/>
        </w:rPr>
        <w:t xml:space="preserve">. </w:t>
      </w:r>
    </w:p>
    <w:p w14:paraId="0BACA53C" w14:textId="792AE878" w:rsidR="00B069AB" w:rsidRPr="00FC79A9" w:rsidRDefault="002764B5" w:rsidP="002764B5">
      <w:pPr>
        <w:widowControl w:val="0"/>
        <w:autoSpaceDE w:val="0"/>
        <w:autoSpaceDN w:val="0"/>
        <w:adjustRightInd w:val="0"/>
        <w:spacing w:after="240" w:line="340" w:lineRule="atLeast"/>
        <w:rPr>
          <w:rFonts w:ascii="Arial" w:hAnsi="Arial" w:cs="Arial"/>
          <w:color w:val="000000"/>
          <w:sz w:val="20"/>
          <w:szCs w:val="20"/>
        </w:rPr>
      </w:pPr>
      <w:r w:rsidRPr="00FC79A9">
        <w:rPr>
          <w:rFonts w:ascii="Arial" w:hAnsi="Arial" w:cs="Arial"/>
          <w:color w:val="C00004"/>
          <w:sz w:val="20"/>
          <w:szCs w:val="20"/>
        </w:rPr>
        <w:t>(2)</w:t>
      </w:r>
      <w:r w:rsidR="008B4C1F" w:rsidRPr="00FC79A9">
        <w:rPr>
          <w:rFonts w:ascii="Arial" w:hAnsi="Arial" w:cs="Arial"/>
          <w:color w:val="C00004"/>
          <w:sz w:val="20"/>
          <w:szCs w:val="20"/>
        </w:rPr>
        <w:t xml:space="preserve"> </w:t>
      </w:r>
      <w:r w:rsidR="00B069AB" w:rsidRPr="00FC79A9">
        <w:rPr>
          <w:rFonts w:ascii="Arial" w:hAnsi="Arial" w:cs="Arial"/>
          <w:color w:val="C00004"/>
          <w:sz w:val="20"/>
          <w:szCs w:val="20"/>
        </w:rPr>
        <w:t>Bio</w:t>
      </w:r>
      <w:r w:rsidR="00E269F5" w:rsidRPr="00FC79A9">
        <w:rPr>
          <w:rFonts w:ascii="Arial" w:hAnsi="Arial" w:cs="Arial"/>
          <w:color w:val="C00004"/>
          <w:sz w:val="20"/>
          <w:szCs w:val="20"/>
        </w:rPr>
        <w:t xml:space="preserve">logical </w:t>
      </w:r>
      <w:r w:rsidR="00B069AB" w:rsidRPr="00FC79A9">
        <w:rPr>
          <w:rFonts w:ascii="Arial" w:hAnsi="Arial" w:cs="Arial"/>
          <w:color w:val="C00004"/>
          <w:sz w:val="20"/>
          <w:szCs w:val="20"/>
        </w:rPr>
        <w:t xml:space="preserve">Safety Training </w:t>
      </w:r>
    </w:p>
    <w:p w14:paraId="794BB527" w14:textId="54AC9905" w:rsidR="00B069AB" w:rsidRPr="00FC79A9" w:rsidRDefault="00B069AB" w:rsidP="00B069AB">
      <w:pPr>
        <w:widowControl w:val="0"/>
        <w:autoSpaceDE w:val="0"/>
        <w:autoSpaceDN w:val="0"/>
        <w:adjustRightInd w:val="0"/>
        <w:spacing w:after="240" w:line="240" w:lineRule="atLeast"/>
        <w:rPr>
          <w:rFonts w:ascii="Arial" w:hAnsi="Arial" w:cs="Arial"/>
          <w:color w:val="000000"/>
          <w:sz w:val="20"/>
          <w:szCs w:val="20"/>
        </w:rPr>
      </w:pPr>
      <w:r w:rsidRPr="00FC79A9">
        <w:rPr>
          <w:rFonts w:ascii="Arial" w:hAnsi="Arial" w:cs="Arial"/>
          <w:color w:val="000000"/>
          <w:sz w:val="20"/>
          <w:szCs w:val="20"/>
        </w:rPr>
        <w:t xml:space="preserve">At Wellesley College, the Biosafety training requirement applies to all faculty, staff, or students teaching or conducting research with hazardous biological material at biosafety level 1 </w:t>
      </w:r>
      <w:r w:rsidR="00630E09" w:rsidRPr="00FC79A9">
        <w:rPr>
          <w:rFonts w:ascii="Arial" w:hAnsi="Arial" w:cs="Arial"/>
          <w:color w:val="000000"/>
          <w:sz w:val="20"/>
          <w:szCs w:val="20"/>
        </w:rPr>
        <w:t xml:space="preserve">(BL1) </w:t>
      </w:r>
      <w:r w:rsidRPr="00FC79A9">
        <w:rPr>
          <w:rFonts w:ascii="Arial" w:hAnsi="Arial" w:cs="Arial"/>
          <w:color w:val="000000"/>
          <w:sz w:val="20"/>
          <w:szCs w:val="20"/>
        </w:rPr>
        <w:t>and biosafety level 2</w:t>
      </w:r>
      <w:r w:rsidR="00630E09" w:rsidRPr="00FC79A9">
        <w:rPr>
          <w:rFonts w:ascii="Arial" w:hAnsi="Arial" w:cs="Arial"/>
          <w:color w:val="000000"/>
          <w:sz w:val="20"/>
          <w:szCs w:val="20"/>
        </w:rPr>
        <w:t xml:space="preserve"> (BL2</w:t>
      </w:r>
      <w:r w:rsidR="006728AF">
        <w:rPr>
          <w:rFonts w:ascii="Arial" w:hAnsi="Arial" w:cs="Arial"/>
          <w:color w:val="000000"/>
          <w:sz w:val="20"/>
          <w:szCs w:val="20"/>
        </w:rPr>
        <w:t xml:space="preserve">), </w:t>
      </w:r>
      <w:r w:rsidRPr="00FC79A9">
        <w:rPr>
          <w:rFonts w:ascii="Arial" w:hAnsi="Arial" w:cs="Arial"/>
          <w:color w:val="000000"/>
          <w:sz w:val="20"/>
          <w:szCs w:val="20"/>
        </w:rPr>
        <w:t xml:space="preserve">regardless of whether those activities are externally funded, internally funded, or unfunded. </w:t>
      </w:r>
    </w:p>
    <w:p w14:paraId="3178F838" w14:textId="254E3F27" w:rsidR="00B069AB" w:rsidRPr="00FC79A9" w:rsidRDefault="00B069AB" w:rsidP="00707719">
      <w:pPr>
        <w:widowControl w:val="0"/>
        <w:autoSpaceDE w:val="0"/>
        <w:autoSpaceDN w:val="0"/>
        <w:adjustRightInd w:val="0"/>
        <w:spacing w:after="240" w:line="240" w:lineRule="atLeast"/>
        <w:rPr>
          <w:rFonts w:ascii="Arial" w:hAnsi="Arial" w:cs="Arial"/>
          <w:color w:val="000000"/>
          <w:sz w:val="20"/>
          <w:szCs w:val="20"/>
        </w:rPr>
      </w:pPr>
      <w:r w:rsidRPr="00FC79A9">
        <w:rPr>
          <w:rFonts w:ascii="Arial" w:hAnsi="Arial" w:cs="Arial"/>
          <w:color w:val="000000"/>
          <w:sz w:val="20"/>
          <w:szCs w:val="20"/>
        </w:rPr>
        <w:t xml:space="preserve">All key personnel involved in teaching or research with hazardous biological materials are required to take the </w:t>
      </w:r>
      <w:hyperlink r:id="rId12" w:history="1">
        <w:r w:rsidR="00135D9B" w:rsidRPr="00BF0D60">
          <w:rPr>
            <w:rStyle w:val="Hyperlink"/>
            <w:rFonts w:ascii="Arial" w:hAnsi="Arial" w:cs="Arial"/>
            <w:sz w:val="20"/>
            <w:szCs w:val="20"/>
          </w:rPr>
          <w:t>CITI</w:t>
        </w:r>
      </w:hyperlink>
      <w:r w:rsidR="00135D9B" w:rsidRPr="00FC79A9">
        <w:rPr>
          <w:rFonts w:ascii="Arial" w:hAnsi="Arial" w:cs="Arial"/>
          <w:color w:val="0070C0"/>
          <w:sz w:val="20"/>
          <w:szCs w:val="20"/>
        </w:rPr>
        <w:t xml:space="preserve"> </w:t>
      </w:r>
      <w:r w:rsidR="00135D9B" w:rsidRPr="00FC79A9">
        <w:rPr>
          <w:rFonts w:ascii="Arial" w:hAnsi="Arial" w:cs="Arial"/>
          <w:color w:val="000000"/>
          <w:sz w:val="20"/>
          <w:szCs w:val="20"/>
        </w:rPr>
        <w:t xml:space="preserve">or </w:t>
      </w:r>
      <w:hyperlink r:id="rId13" w:history="1">
        <w:r w:rsidR="00135D9B" w:rsidRPr="00BF0D60">
          <w:rPr>
            <w:rStyle w:val="Hyperlink"/>
            <w:rFonts w:ascii="Arial" w:hAnsi="Arial" w:cs="Arial"/>
            <w:sz w:val="20"/>
            <w:szCs w:val="20"/>
          </w:rPr>
          <w:t>VIVID</w:t>
        </w:r>
      </w:hyperlink>
      <w:r w:rsidR="00135D9B" w:rsidRPr="00FC79A9">
        <w:rPr>
          <w:rFonts w:ascii="Arial" w:hAnsi="Arial" w:cs="Arial"/>
          <w:color w:val="000000" w:themeColor="text1"/>
          <w:sz w:val="20"/>
          <w:szCs w:val="20"/>
        </w:rPr>
        <w:t xml:space="preserve"> </w:t>
      </w:r>
      <w:r w:rsidRPr="00FC79A9">
        <w:rPr>
          <w:rFonts w:ascii="Arial" w:hAnsi="Arial" w:cs="Arial"/>
          <w:color w:val="000000"/>
          <w:sz w:val="20"/>
          <w:szCs w:val="20"/>
        </w:rPr>
        <w:t>courses</w:t>
      </w:r>
      <w:r w:rsidR="009E6768" w:rsidRPr="00FC79A9">
        <w:rPr>
          <w:rFonts w:ascii="Arial" w:hAnsi="Arial" w:cs="Arial"/>
          <w:color w:val="000000"/>
          <w:sz w:val="20"/>
          <w:szCs w:val="20"/>
        </w:rPr>
        <w:t>,</w:t>
      </w:r>
      <w:r w:rsidR="00135D9B" w:rsidRPr="00FC79A9">
        <w:rPr>
          <w:rFonts w:ascii="Arial" w:hAnsi="Arial" w:cs="Arial"/>
          <w:color w:val="000000"/>
          <w:sz w:val="20"/>
          <w:szCs w:val="20"/>
        </w:rPr>
        <w:t xml:space="preserve"> noted </w:t>
      </w:r>
      <w:r w:rsidR="002764B5" w:rsidRPr="00FC79A9">
        <w:rPr>
          <w:rFonts w:ascii="Arial" w:hAnsi="Arial" w:cs="Arial"/>
          <w:color w:val="000000"/>
          <w:sz w:val="20"/>
          <w:szCs w:val="20"/>
        </w:rPr>
        <w:t xml:space="preserve">in the chart </w:t>
      </w:r>
      <w:r w:rsidR="00135D9B" w:rsidRPr="00FC79A9">
        <w:rPr>
          <w:rFonts w:ascii="Arial" w:hAnsi="Arial" w:cs="Arial"/>
          <w:color w:val="000000"/>
          <w:sz w:val="20"/>
          <w:szCs w:val="20"/>
        </w:rPr>
        <w:t>below</w:t>
      </w:r>
      <w:r w:rsidR="009E6768" w:rsidRPr="00FC79A9">
        <w:rPr>
          <w:rFonts w:ascii="Arial" w:hAnsi="Arial" w:cs="Arial"/>
          <w:color w:val="000000"/>
          <w:sz w:val="20"/>
          <w:szCs w:val="20"/>
        </w:rPr>
        <w:t>,</w:t>
      </w:r>
      <w:r w:rsidRPr="00FC79A9">
        <w:rPr>
          <w:rFonts w:ascii="Arial" w:hAnsi="Arial" w:cs="Arial"/>
          <w:color w:val="000000"/>
          <w:sz w:val="20"/>
          <w:szCs w:val="20"/>
        </w:rPr>
        <w:t xml:space="preserve"> </w:t>
      </w:r>
      <w:r w:rsidRPr="00FC79A9">
        <w:rPr>
          <w:rFonts w:ascii="Arial" w:hAnsi="Arial" w:cs="Arial"/>
          <w:i/>
          <w:color w:val="000000"/>
          <w:sz w:val="20"/>
          <w:szCs w:val="20"/>
        </w:rPr>
        <w:t>in addition</w:t>
      </w:r>
      <w:r w:rsidRPr="00FC79A9">
        <w:rPr>
          <w:rFonts w:ascii="Arial" w:hAnsi="Arial" w:cs="Arial"/>
          <w:color w:val="000000"/>
          <w:sz w:val="20"/>
          <w:szCs w:val="20"/>
        </w:rPr>
        <w:t xml:space="preserve"> to the General Lab Safety Training</w:t>
      </w:r>
      <w:r w:rsidR="002764B5" w:rsidRPr="00FC79A9">
        <w:rPr>
          <w:rFonts w:ascii="Arial" w:hAnsi="Arial" w:cs="Arial"/>
          <w:color w:val="000000"/>
          <w:sz w:val="20"/>
          <w:szCs w:val="20"/>
        </w:rPr>
        <w:t xml:space="preserve"> (above)</w:t>
      </w:r>
      <w:r w:rsidRPr="00FC79A9">
        <w:rPr>
          <w:rFonts w:ascii="Arial" w:hAnsi="Arial" w:cs="Arial"/>
          <w:color w:val="000000"/>
          <w:sz w:val="20"/>
          <w:szCs w:val="20"/>
        </w:rPr>
        <w:t xml:space="preserve">. </w:t>
      </w:r>
    </w:p>
    <w:p w14:paraId="010B6AB5" w14:textId="1A9A597E" w:rsidR="000C48AE" w:rsidRPr="00FC79A9" w:rsidRDefault="00C715C9" w:rsidP="00707719">
      <w:pPr>
        <w:widowControl w:val="0"/>
        <w:autoSpaceDE w:val="0"/>
        <w:autoSpaceDN w:val="0"/>
        <w:adjustRightInd w:val="0"/>
        <w:spacing w:after="240" w:line="240" w:lineRule="atLeast"/>
        <w:rPr>
          <w:rFonts w:ascii="Arial" w:hAnsi="Arial" w:cs="Arial"/>
          <w:color w:val="000000" w:themeColor="text1"/>
          <w:sz w:val="20"/>
          <w:szCs w:val="20"/>
        </w:rPr>
      </w:pPr>
      <w:r w:rsidRPr="00FC79A9">
        <w:rPr>
          <w:rFonts w:ascii="Arial" w:hAnsi="Arial" w:cs="Arial"/>
          <w:color w:val="000000"/>
          <w:sz w:val="20"/>
          <w:szCs w:val="20"/>
        </w:rPr>
        <w:t xml:space="preserve">If human </w:t>
      </w:r>
      <w:r w:rsidR="000C48AE" w:rsidRPr="00FC79A9">
        <w:rPr>
          <w:rFonts w:ascii="Arial" w:hAnsi="Arial" w:cs="Arial"/>
          <w:color w:val="000000"/>
          <w:sz w:val="20"/>
          <w:szCs w:val="20"/>
        </w:rPr>
        <w:t xml:space="preserve">blood or other </w:t>
      </w:r>
      <w:r w:rsidRPr="00FC79A9">
        <w:rPr>
          <w:rFonts w:ascii="Arial" w:hAnsi="Arial" w:cs="Arial"/>
          <w:color w:val="000000"/>
          <w:sz w:val="20"/>
          <w:szCs w:val="20"/>
        </w:rPr>
        <w:t xml:space="preserve">[human] </w:t>
      </w:r>
      <w:r w:rsidR="000C48AE" w:rsidRPr="00FC79A9">
        <w:rPr>
          <w:rFonts w:ascii="Arial" w:hAnsi="Arial" w:cs="Arial"/>
          <w:color w:val="000000"/>
          <w:sz w:val="20"/>
          <w:szCs w:val="20"/>
        </w:rPr>
        <w:t xml:space="preserve">potentially infectious materials (OPIM) </w:t>
      </w:r>
      <w:r w:rsidRPr="00FC79A9">
        <w:rPr>
          <w:rFonts w:ascii="Arial" w:hAnsi="Arial" w:cs="Arial"/>
          <w:color w:val="000000"/>
          <w:sz w:val="20"/>
          <w:szCs w:val="20"/>
        </w:rPr>
        <w:t xml:space="preserve">is used in research activities, </w:t>
      </w:r>
      <w:r w:rsidR="000C48AE" w:rsidRPr="00FC79A9">
        <w:rPr>
          <w:rFonts w:ascii="Arial" w:hAnsi="Arial" w:cs="Arial"/>
          <w:color w:val="000000"/>
          <w:sz w:val="20"/>
          <w:szCs w:val="20"/>
        </w:rPr>
        <w:t>then ‘</w:t>
      </w:r>
      <w:proofErr w:type="spellStart"/>
      <w:r w:rsidR="000C48AE" w:rsidRPr="00FC79A9">
        <w:rPr>
          <w:rFonts w:ascii="Arial" w:hAnsi="Arial" w:cs="Arial"/>
          <w:color w:val="000000"/>
          <w:sz w:val="20"/>
          <w:szCs w:val="20"/>
        </w:rPr>
        <w:t>Bloodborne</w:t>
      </w:r>
      <w:proofErr w:type="spellEnd"/>
      <w:r w:rsidR="000C48AE" w:rsidRPr="00FC79A9">
        <w:rPr>
          <w:rFonts w:ascii="Arial" w:hAnsi="Arial" w:cs="Arial"/>
          <w:color w:val="000000"/>
          <w:sz w:val="20"/>
          <w:szCs w:val="20"/>
        </w:rPr>
        <w:t xml:space="preserve"> Pathogen’ Training is </w:t>
      </w:r>
      <w:r w:rsidRPr="00FC79A9">
        <w:rPr>
          <w:rFonts w:ascii="Arial" w:hAnsi="Arial" w:cs="Arial"/>
          <w:color w:val="000000"/>
          <w:sz w:val="20"/>
          <w:szCs w:val="20"/>
        </w:rPr>
        <w:t xml:space="preserve">also </w:t>
      </w:r>
      <w:r w:rsidR="000C48AE" w:rsidRPr="00FC79A9">
        <w:rPr>
          <w:rFonts w:ascii="Arial" w:hAnsi="Arial" w:cs="Arial"/>
          <w:color w:val="000000"/>
          <w:sz w:val="20"/>
          <w:szCs w:val="20"/>
        </w:rPr>
        <w:t xml:space="preserve">required through </w:t>
      </w:r>
      <w:hyperlink r:id="rId14" w:history="1">
        <w:r w:rsidR="000C48AE" w:rsidRPr="00BF0D60">
          <w:rPr>
            <w:rStyle w:val="Hyperlink"/>
            <w:rFonts w:ascii="Arial" w:hAnsi="Arial" w:cs="Arial"/>
            <w:sz w:val="20"/>
            <w:szCs w:val="20"/>
          </w:rPr>
          <w:t>CITI</w:t>
        </w:r>
      </w:hyperlink>
      <w:r w:rsidR="000C48AE" w:rsidRPr="00FC79A9">
        <w:rPr>
          <w:rFonts w:ascii="Arial" w:hAnsi="Arial" w:cs="Arial"/>
          <w:color w:val="0070C0"/>
          <w:sz w:val="20"/>
          <w:szCs w:val="20"/>
        </w:rPr>
        <w:t xml:space="preserve"> </w:t>
      </w:r>
      <w:r w:rsidR="000C48AE" w:rsidRPr="00FC79A9">
        <w:rPr>
          <w:rFonts w:ascii="Arial" w:hAnsi="Arial" w:cs="Arial"/>
          <w:color w:val="000000"/>
          <w:sz w:val="20"/>
          <w:szCs w:val="20"/>
        </w:rPr>
        <w:t xml:space="preserve">or </w:t>
      </w:r>
      <w:hyperlink r:id="rId15" w:history="1">
        <w:r w:rsidR="000C48AE" w:rsidRPr="00BF0D60">
          <w:rPr>
            <w:rStyle w:val="Hyperlink"/>
            <w:rFonts w:ascii="Arial" w:hAnsi="Arial" w:cs="Arial"/>
            <w:sz w:val="20"/>
            <w:szCs w:val="20"/>
          </w:rPr>
          <w:t>VIVID</w:t>
        </w:r>
      </w:hyperlink>
      <w:r w:rsidR="000C48AE" w:rsidRPr="00FC79A9">
        <w:rPr>
          <w:rFonts w:ascii="Arial" w:hAnsi="Arial" w:cs="Arial"/>
          <w:color w:val="ED7D31" w:themeColor="accent2"/>
          <w:sz w:val="20"/>
          <w:szCs w:val="20"/>
        </w:rPr>
        <w:t xml:space="preserve">. </w:t>
      </w:r>
    </w:p>
    <w:p w14:paraId="08D740E8" w14:textId="7F648033" w:rsidR="00B069AB" w:rsidRPr="00FC79A9" w:rsidRDefault="00B069AB" w:rsidP="00707719">
      <w:pPr>
        <w:widowControl w:val="0"/>
        <w:autoSpaceDE w:val="0"/>
        <w:autoSpaceDN w:val="0"/>
        <w:adjustRightInd w:val="0"/>
        <w:spacing w:after="240" w:line="240" w:lineRule="atLeast"/>
        <w:rPr>
          <w:rFonts w:ascii="Arial" w:hAnsi="Arial" w:cs="Arial"/>
          <w:color w:val="000000"/>
          <w:sz w:val="20"/>
          <w:szCs w:val="20"/>
        </w:rPr>
      </w:pPr>
      <w:r w:rsidRPr="00FC79A9">
        <w:rPr>
          <w:rFonts w:ascii="Arial" w:hAnsi="Arial" w:cs="Arial"/>
          <w:color w:val="000000"/>
          <w:sz w:val="20"/>
          <w:szCs w:val="20"/>
        </w:rPr>
        <w:t xml:space="preserve">The training certificate for faculty and staff is valid for three years after which time it is the individual’s responsibility to complete a “refresher”. The certificate can be made available to external sponsors by request. You </w:t>
      </w:r>
      <w:r w:rsidR="009E6768" w:rsidRPr="00FC79A9">
        <w:rPr>
          <w:rFonts w:ascii="Arial" w:hAnsi="Arial" w:cs="Arial"/>
          <w:color w:val="000000"/>
          <w:sz w:val="20"/>
          <w:szCs w:val="20"/>
        </w:rPr>
        <w:t>cannot</w:t>
      </w:r>
      <w:r w:rsidRPr="00FC79A9">
        <w:rPr>
          <w:rFonts w:ascii="Arial" w:hAnsi="Arial" w:cs="Arial"/>
          <w:color w:val="000000"/>
          <w:sz w:val="20"/>
          <w:szCs w:val="20"/>
        </w:rPr>
        <w:t xml:space="preserve"> receive approval </w:t>
      </w:r>
      <w:r w:rsidR="006728AF" w:rsidRPr="006728AF">
        <w:rPr>
          <w:rFonts w:ascii="Arial" w:hAnsi="Arial" w:cs="Arial"/>
          <w:sz w:val="20"/>
          <w:szCs w:val="20"/>
        </w:rPr>
        <w:t>to conduct your research</w:t>
      </w:r>
      <w:r w:rsidR="001C06B6">
        <w:rPr>
          <w:rFonts w:ascii="Arial" w:hAnsi="Arial" w:cs="Arial"/>
          <w:color w:val="7030A0"/>
          <w:sz w:val="20"/>
          <w:szCs w:val="20"/>
        </w:rPr>
        <w:t xml:space="preserve"> </w:t>
      </w:r>
      <w:r w:rsidRPr="00FC79A9">
        <w:rPr>
          <w:rFonts w:ascii="Arial" w:hAnsi="Arial" w:cs="Arial"/>
          <w:color w:val="000000"/>
          <w:sz w:val="20"/>
          <w:szCs w:val="20"/>
        </w:rPr>
        <w:t xml:space="preserve">until the </w:t>
      </w:r>
      <w:r w:rsidR="009E6768" w:rsidRPr="00FC79A9">
        <w:rPr>
          <w:rFonts w:ascii="Arial" w:hAnsi="Arial" w:cs="Arial"/>
          <w:color w:val="000000"/>
          <w:sz w:val="20"/>
          <w:szCs w:val="20"/>
        </w:rPr>
        <w:t>training documentation</w:t>
      </w:r>
      <w:r w:rsidRPr="00FC79A9">
        <w:rPr>
          <w:rFonts w:ascii="Arial" w:hAnsi="Arial" w:cs="Arial"/>
          <w:color w:val="000000"/>
          <w:sz w:val="20"/>
          <w:szCs w:val="20"/>
        </w:rPr>
        <w:t xml:space="preserve"> is on file. </w:t>
      </w:r>
    </w:p>
    <w:p w14:paraId="44E1BF7A" w14:textId="67F8E4FC" w:rsidR="00B069AB" w:rsidRPr="00FC79A9" w:rsidRDefault="00B069AB" w:rsidP="00707719">
      <w:pPr>
        <w:widowControl w:val="0"/>
        <w:autoSpaceDE w:val="0"/>
        <w:autoSpaceDN w:val="0"/>
        <w:adjustRightInd w:val="0"/>
        <w:spacing w:after="240" w:line="240" w:lineRule="atLeast"/>
        <w:rPr>
          <w:rFonts w:ascii="Arial" w:hAnsi="Arial" w:cs="Arial"/>
          <w:color w:val="000000"/>
          <w:sz w:val="20"/>
          <w:szCs w:val="20"/>
        </w:rPr>
      </w:pPr>
      <w:r w:rsidRPr="00FC79A9">
        <w:rPr>
          <w:rFonts w:ascii="Arial" w:hAnsi="Arial" w:cs="Arial"/>
          <w:color w:val="000000"/>
          <w:sz w:val="20"/>
          <w:szCs w:val="20"/>
        </w:rPr>
        <w:t xml:space="preserve">Students in research laboratories are required to take annual training. Classroom based training is provided by the EHS Office each semester for students with Wellesley specific information. </w:t>
      </w:r>
      <w:r w:rsidR="00135D9B" w:rsidRPr="00FC79A9">
        <w:rPr>
          <w:rFonts w:ascii="Arial" w:hAnsi="Arial" w:cs="Arial"/>
          <w:color w:val="000000"/>
          <w:sz w:val="20"/>
          <w:szCs w:val="20"/>
        </w:rPr>
        <w:t xml:space="preserve">After the initial classroom training, students may opt </w:t>
      </w:r>
      <w:r w:rsidR="009E6768" w:rsidRPr="00FC79A9">
        <w:rPr>
          <w:rFonts w:ascii="Arial" w:hAnsi="Arial" w:cs="Arial"/>
          <w:color w:val="000000"/>
          <w:sz w:val="20"/>
          <w:szCs w:val="20"/>
        </w:rPr>
        <w:t>to take</w:t>
      </w:r>
      <w:r w:rsidR="00135D9B" w:rsidRPr="00FC79A9">
        <w:rPr>
          <w:rFonts w:ascii="Arial" w:hAnsi="Arial" w:cs="Arial"/>
          <w:color w:val="000000"/>
          <w:sz w:val="20"/>
          <w:szCs w:val="20"/>
        </w:rPr>
        <w:t xml:space="preserve"> on-line training.</w:t>
      </w:r>
      <w:r w:rsidRPr="00FC79A9">
        <w:rPr>
          <w:rFonts w:ascii="Arial" w:hAnsi="Arial" w:cs="Arial"/>
          <w:color w:val="000000"/>
          <w:sz w:val="20"/>
          <w:szCs w:val="20"/>
        </w:rPr>
        <w:t xml:space="preserve"> </w:t>
      </w:r>
    </w:p>
    <w:p w14:paraId="237B71D4" w14:textId="3A494D07" w:rsidR="00B069AB" w:rsidRPr="00FC79A9" w:rsidRDefault="009E6768" w:rsidP="00707719">
      <w:pPr>
        <w:widowControl w:val="0"/>
        <w:autoSpaceDE w:val="0"/>
        <w:autoSpaceDN w:val="0"/>
        <w:adjustRightInd w:val="0"/>
        <w:spacing w:after="240" w:line="240" w:lineRule="atLeast"/>
        <w:rPr>
          <w:rFonts w:ascii="Arial" w:hAnsi="Arial" w:cs="Arial"/>
          <w:color w:val="000000"/>
          <w:sz w:val="20"/>
          <w:szCs w:val="20"/>
        </w:rPr>
      </w:pPr>
      <w:r w:rsidRPr="00FC79A9">
        <w:rPr>
          <w:rFonts w:ascii="Arial" w:hAnsi="Arial" w:cs="Arial"/>
          <w:color w:val="000000"/>
          <w:sz w:val="20"/>
          <w:szCs w:val="20"/>
        </w:rPr>
        <w:t>Before</w:t>
      </w:r>
      <w:r w:rsidR="00B069AB" w:rsidRPr="00FC79A9">
        <w:rPr>
          <w:rFonts w:ascii="Arial" w:hAnsi="Arial" w:cs="Arial"/>
          <w:color w:val="000000"/>
          <w:sz w:val="20"/>
          <w:szCs w:val="20"/>
        </w:rPr>
        <w:t xml:space="preserve"> any hazardous biological material may be ordered or research conducted, you must have the advanced review and approval o</w:t>
      </w:r>
      <w:r w:rsidR="00135D9B" w:rsidRPr="00FC79A9">
        <w:rPr>
          <w:rFonts w:ascii="Arial" w:hAnsi="Arial" w:cs="Arial"/>
          <w:color w:val="000000"/>
          <w:sz w:val="20"/>
          <w:szCs w:val="20"/>
        </w:rPr>
        <w:t xml:space="preserve">f the Wellesley College IBC with </w:t>
      </w:r>
      <w:r w:rsidR="00B069AB" w:rsidRPr="00FC79A9">
        <w:rPr>
          <w:rFonts w:ascii="Arial" w:hAnsi="Arial" w:cs="Arial"/>
          <w:color w:val="000000"/>
          <w:sz w:val="20"/>
          <w:szCs w:val="20"/>
        </w:rPr>
        <w:t xml:space="preserve">training </w:t>
      </w:r>
      <w:r w:rsidR="00135D9B" w:rsidRPr="00FC79A9">
        <w:rPr>
          <w:rFonts w:ascii="Arial" w:hAnsi="Arial" w:cs="Arial"/>
          <w:color w:val="000000"/>
          <w:sz w:val="20"/>
          <w:szCs w:val="20"/>
        </w:rPr>
        <w:t>documentation</w:t>
      </w:r>
      <w:r w:rsidR="00B069AB" w:rsidRPr="00FC79A9">
        <w:rPr>
          <w:rFonts w:ascii="Arial" w:hAnsi="Arial" w:cs="Arial"/>
          <w:color w:val="000000"/>
          <w:sz w:val="20"/>
          <w:szCs w:val="20"/>
        </w:rPr>
        <w:t xml:space="preserve">. Protocols involving the use of </w:t>
      </w:r>
      <w:r w:rsidR="001C06B6" w:rsidRPr="006728AF">
        <w:rPr>
          <w:rFonts w:ascii="Arial" w:hAnsi="Arial" w:cs="Arial"/>
          <w:sz w:val="20"/>
          <w:szCs w:val="20"/>
        </w:rPr>
        <w:t>biological</w:t>
      </w:r>
      <w:r w:rsidR="00B069AB" w:rsidRPr="001C06B6">
        <w:rPr>
          <w:rFonts w:ascii="Arial" w:hAnsi="Arial" w:cs="Arial"/>
          <w:color w:val="7030A0"/>
          <w:sz w:val="20"/>
          <w:szCs w:val="20"/>
        </w:rPr>
        <w:t xml:space="preserve"> </w:t>
      </w:r>
      <w:r w:rsidR="00B069AB" w:rsidRPr="00FC79A9">
        <w:rPr>
          <w:rFonts w:ascii="Arial" w:hAnsi="Arial" w:cs="Arial"/>
          <w:color w:val="000000"/>
          <w:sz w:val="20"/>
          <w:szCs w:val="20"/>
        </w:rPr>
        <w:t>materials will not be approved without documentation of the completion of the required training by the Principal Investigator.</w:t>
      </w:r>
      <w:r w:rsidR="006728AF">
        <w:rPr>
          <w:rFonts w:ascii="Arial" w:hAnsi="Arial" w:cs="Arial"/>
          <w:color w:val="000000"/>
          <w:sz w:val="20"/>
          <w:szCs w:val="20"/>
        </w:rPr>
        <w:t xml:space="preserve"> </w:t>
      </w:r>
      <w:r w:rsidR="00B069AB" w:rsidRPr="00FC79A9">
        <w:rPr>
          <w:rFonts w:ascii="Arial" w:hAnsi="Arial" w:cs="Arial"/>
          <w:color w:val="000000"/>
          <w:sz w:val="20"/>
          <w:szCs w:val="20"/>
        </w:rPr>
        <w:t xml:space="preserve">It is the Principal Investigator’s responsibility to ensure </w:t>
      </w:r>
      <w:r w:rsidR="00B069AB" w:rsidRPr="00FC79A9">
        <w:rPr>
          <w:rFonts w:ascii="Arial" w:hAnsi="Arial" w:cs="Arial"/>
          <w:color w:val="000000"/>
          <w:sz w:val="20"/>
          <w:szCs w:val="20"/>
        </w:rPr>
        <w:lastRenderedPageBreak/>
        <w:t xml:space="preserve">each current or future member of his/her research team (including students) engaged in research that involves </w:t>
      </w:r>
      <w:r w:rsidR="001C06B6" w:rsidRPr="006728AF">
        <w:rPr>
          <w:rFonts w:ascii="Arial" w:hAnsi="Arial" w:cs="Arial"/>
          <w:sz w:val="20"/>
          <w:szCs w:val="20"/>
        </w:rPr>
        <w:t>biological</w:t>
      </w:r>
      <w:r w:rsidR="00B069AB" w:rsidRPr="006728AF">
        <w:rPr>
          <w:rFonts w:ascii="Arial" w:hAnsi="Arial" w:cs="Arial"/>
          <w:sz w:val="20"/>
          <w:szCs w:val="20"/>
        </w:rPr>
        <w:t xml:space="preserve"> </w:t>
      </w:r>
      <w:r w:rsidR="00B069AB" w:rsidRPr="00FC79A9">
        <w:rPr>
          <w:rFonts w:ascii="Arial" w:hAnsi="Arial" w:cs="Arial"/>
          <w:color w:val="000000"/>
          <w:sz w:val="20"/>
          <w:szCs w:val="20"/>
        </w:rPr>
        <w:t>materi</w:t>
      </w:r>
      <w:r w:rsidR="00135D9B" w:rsidRPr="00FC79A9">
        <w:rPr>
          <w:rFonts w:ascii="Arial" w:hAnsi="Arial" w:cs="Arial"/>
          <w:color w:val="000000"/>
          <w:sz w:val="20"/>
          <w:szCs w:val="20"/>
        </w:rPr>
        <w:t xml:space="preserve">al have either classroom or on-line </w:t>
      </w:r>
      <w:r w:rsidR="00B069AB" w:rsidRPr="00FC79A9">
        <w:rPr>
          <w:rFonts w:ascii="Arial" w:hAnsi="Arial" w:cs="Arial"/>
          <w:color w:val="000000"/>
          <w:sz w:val="20"/>
          <w:szCs w:val="20"/>
        </w:rPr>
        <w:t xml:space="preserve">training. </w:t>
      </w:r>
    </w:p>
    <w:p w14:paraId="51CAA8EF" w14:textId="7C77474E" w:rsidR="00B069AB" w:rsidRPr="001C06B6" w:rsidRDefault="002764B5" w:rsidP="00B069AB">
      <w:pPr>
        <w:widowControl w:val="0"/>
        <w:autoSpaceDE w:val="0"/>
        <w:autoSpaceDN w:val="0"/>
        <w:adjustRightInd w:val="0"/>
        <w:spacing w:after="240" w:line="340" w:lineRule="atLeast"/>
        <w:rPr>
          <w:rFonts w:ascii="Arial" w:hAnsi="Arial" w:cs="Arial"/>
          <w:color w:val="7030A0"/>
          <w:sz w:val="20"/>
          <w:szCs w:val="20"/>
        </w:rPr>
      </w:pPr>
      <w:r w:rsidRPr="00FC79A9">
        <w:rPr>
          <w:rFonts w:ascii="Arial" w:hAnsi="Arial" w:cs="Arial"/>
          <w:color w:val="C00004"/>
          <w:sz w:val="20"/>
          <w:szCs w:val="20"/>
        </w:rPr>
        <w:t>(3)</w:t>
      </w:r>
      <w:r w:rsidR="00B069AB" w:rsidRPr="00FC79A9">
        <w:rPr>
          <w:rFonts w:ascii="Arial" w:hAnsi="Arial" w:cs="Arial"/>
          <w:color w:val="C00004"/>
          <w:sz w:val="20"/>
          <w:szCs w:val="20"/>
        </w:rPr>
        <w:t xml:space="preserve"> National Institutes of Health (NIH) Recombinant DNA Guidelines </w:t>
      </w:r>
    </w:p>
    <w:p w14:paraId="66BFA746" w14:textId="1B991DF9" w:rsidR="00B069AB" w:rsidRPr="00FC79A9" w:rsidRDefault="00B069AB" w:rsidP="00B069AB">
      <w:pPr>
        <w:widowControl w:val="0"/>
        <w:autoSpaceDE w:val="0"/>
        <w:autoSpaceDN w:val="0"/>
        <w:adjustRightInd w:val="0"/>
        <w:spacing w:after="240" w:line="240" w:lineRule="atLeast"/>
        <w:rPr>
          <w:rFonts w:ascii="Arial" w:hAnsi="Arial" w:cs="Arial"/>
          <w:color w:val="000000"/>
          <w:sz w:val="20"/>
          <w:szCs w:val="20"/>
        </w:rPr>
      </w:pPr>
      <w:r w:rsidRPr="00FC79A9">
        <w:rPr>
          <w:rFonts w:ascii="Arial" w:hAnsi="Arial" w:cs="Arial"/>
          <w:color w:val="000000"/>
          <w:sz w:val="20"/>
          <w:szCs w:val="20"/>
        </w:rPr>
        <w:t xml:space="preserve">All Individuals working with recombinant or synthetic nucleic molecules are required to comply with the </w:t>
      </w:r>
      <w:r w:rsidRPr="00FC79A9">
        <w:rPr>
          <w:rFonts w:ascii="Arial" w:hAnsi="Arial" w:cs="Arial"/>
          <w:i/>
          <w:iCs/>
          <w:color w:val="000000"/>
          <w:sz w:val="20"/>
          <w:szCs w:val="20"/>
        </w:rPr>
        <w:t>NIH Guidelines (</w:t>
      </w:r>
      <w:hyperlink r:id="rId16" w:history="1">
        <w:r w:rsidR="009E6768" w:rsidRPr="00FC79A9">
          <w:rPr>
            <w:rStyle w:val="Hyperlink"/>
            <w:rFonts w:ascii="Arial" w:hAnsi="Arial" w:cs="Arial"/>
            <w:i/>
            <w:iCs/>
            <w:sz w:val="20"/>
            <w:szCs w:val="20"/>
          </w:rPr>
          <w:t>https://osp.od.</w:t>
        </w:r>
        <w:r w:rsidR="009E6768" w:rsidRPr="00FC79A9">
          <w:rPr>
            <w:rStyle w:val="Hyperlink"/>
            <w:rFonts w:ascii="Arial" w:hAnsi="Arial" w:cs="Arial"/>
            <w:b/>
            <w:bCs/>
            <w:i/>
            <w:iCs/>
            <w:sz w:val="20"/>
            <w:szCs w:val="20"/>
          </w:rPr>
          <w:t>nih</w:t>
        </w:r>
        <w:r w:rsidR="009E6768" w:rsidRPr="00FC79A9">
          <w:rPr>
            <w:rStyle w:val="Hyperlink"/>
            <w:rFonts w:ascii="Arial" w:hAnsi="Arial" w:cs="Arial"/>
            <w:i/>
            <w:iCs/>
            <w:sz w:val="20"/>
            <w:szCs w:val="20"/>
          </w:rPr>
          <w:t>.gov/sites/.../</w:t>
        </w:r>
        <w:r w:rsidR="009E6768" w:rsidRPr="00FC79A9">
          <w:rPr>
            <w:rStyle w:val="Hyperlink"/>
            <w:rFonts w:ascii="Arial" w:hAnsi="Arial" w:cs="Arial"/>
            <w:b/>
            <w:bCs/>
            <w:i/>
            <w:iCs/>
            <w:sz w:val="20"/>
            <w:szCs w:val="20"/>
          </w:rPr>
          <w:t>NIH</w:t>
        </w:r>
        <w:r w:rsidR="009E6768" w:rsidRPr="00FC79A9">
          <w:rPr>
            <w:rStyle w:val="Hyperlink"/>
            <w:rFonts w:ascii="Arial" w:hAnsi="Arial" w:cs="Arial"/>
            <w:i/>
            <w:iCs/>
            <w:sz w:val="20"/>
            <w:szCs w:val="20"/>
          </w:rPr>
          <w:t>_</w:t>
        </w:r>
        <w:r w:rsidR="009E6768" w:rsidRPr="00FC79A9">
          <w:rPr>
            <w:rStyle w:val="Hyperlink"/>
            <w:rFonts w:ascii="Arial" w:hAnsi="Arial" w:cs="Arial"/>
            <w:b/>
            <w:bCs/>
            <w:i/>
            <w:iCs/>
            <w:sz w:val="20"/>
            <w:szCs w:val="20"/>
          </w:rPr>
          <w:t>Guidelines</w:t>
        </w:r>
        <w:r w:rsidR="009E6768" w:rsidRPr="00FC79A9">
          <w:rPr>
            <w:rStyle w:val="Hyperlink"/>
            <w:rFonts w:ascii="Arial" w:hAnsi="Arial" w:cs="Arial"/>
            <w:i/>
            <w:iCs/>
            <w:sz w:val="20"/>
            <w:szCs w:val="20"/>
          </w:rPr>
          <w:t>.html)</w:t>
        </w:r>
      </w:hyperlink>
      <w:r w:rsidR="009E6768" w:rsidRPr="00FC79A9">
        <w:rPr>
          <w:rFonts w:ascii="Arial" w:hAnsi="Arial" w:cs="Arial"/>
          <w:i/>
          <w:iCs/>
          <w:color w:val="1154CC"/>
          <w:sz w:val="20"/>
          <w:szCs w:val="20"/>
        </w:rPr>
        <w:t xml:space="preserve">, </w:t>
      </w:r>
      <w:r w:rsidR="009E6768" w:rsidRPr="00FC79A9">
        <w:rPr>
          <w:rFonts w:ascii="Arial" w:hAnsi="Arial" w:cs="Arial"/>
          <w:iCs/>
          <w:color w:val="000000" w:themeColor="text1"/>
          <w:sz w:val="20"/>
          <w:szCs w:val="20"/>
        </w:rPr>
        <w:t xml:space="preserve">complete </w:t>
      </w:r>
      <w:r w:rsidR="009949A8" w:rsidRPr="00FC79A9">
        <w:rPr>
          <w:rFonts w:ascii="Arial" w:hAnsi="Arial" w:cs="Arial"/>
          <w:iCs/>
          <w:color w:val="000000" w:themeColor="text1"/>
          <w:sz w:val="20"/>
          <w:szCs w:val="20"/>
        </w:rPr>
        <w:t xml:space="preserve">the Registration </w:t>
      </w:r>
      <w:hyperlink r:id="rId17" w:anchor="biological%20safety" w:history="1">
        <w:r w:rsidR="009949A8" w:rsidRPr="00FC79A9">
          <w:rPr>
            <w:rStyle w:val="Hyperlink"/>
            <w:rFonts w:ascii="Arial" w:hAnsi="Arial" w:cs="Arial"/>
            <w:iCs/>
            <w:sz w:val="20"/>
            <w:szCs w:val="20"/>
          </w:rPr>
          <w:t>Form</w:t>
        </w:r>
      </w:hyperlink>
      <w:r w:rsidR="009949A8" w:rsidRPr="00FC79A9">
        <w:rPr>
          <w:rFonts w:ascii="Arial" w:hAnsi="Arial" w:cs="Arial"/>
          <w:iCs/>
          <w:color w:val="000000" w:themeColor="text1"/>
          <w:sz w:val="20"/>
          <w:szCs w:val="20"/>
        </w:rPr>
        <w:t xml:space="preserve">, </w:t>
      </w:r>
      <w:r w:rsidRPr="00FC79A9">
        <w:rPr>
          <w:rFonts w:ascii="Arial" w:hAnsi="Arial" w:cs="Arial"/>
          <w:color w:val="000000"/>
          <w:sz w:val="20"/>
          <w:szCs w:val="20"/>
        </w:rPr>
        <w:t xml:space="preserve">and </w:t>
      </w:r>
      <w:r w:rsidR="009E6768" w:rsidRPr="00FC79A9">
        <w:rPr>
          <w:rFonts w:ascii="Arial" w:hAnsi="Arial" w:cs="Arial"/>
          <w:color w:val="000000"/>
          <w:sz w:val="20"/>
          <w:szCs w:val="20"/>
        </w:rPr>
        <w:t xml:space="preserve">take the </w:t>
      </w:r>
      <w:hyperlink r:id="rId18" w:history="1">
        <w:r w:rsidR="009E6768" w:rsidRPr="00BF0D60">
          <w:rPr>
            <w:rStyle w:val="Hyperlink"/>
            <w:rFonts w:ascii="Arial" w:hAnsi="Arial" w:cs="Arial"/>
            <w:sz w:val="20"/>
            <w:szCs w:val="20"/>
          </w:rPr>
          <w:t>CITI</w:t>
        </w:r>
      </w:hyperlink>
      <w:r w:rsidR="009E6768" w:rsidRPr="00FC79A9">
        <w:rPr>
          <w:rFonts w:ascii="Arial" w:hAnsi="Arial" w:cs="Arial"/>
          <w:color w:val="0070C0"/>
          <w:sz w:val="20"/>
          <w:szCs w:val="20"/>
        </w:rPr>
        <w:t xml:space="preserve"> </w:t>
      </w:r>
      <w:r w:rsidR="009E6768" w:rsidRPr="00FC79A9">
        <w:rPr>
          <w:rFonts w:ascii="Arial" w:hAnsi="Arial" w:cs="Arial"/>
          <w:color w:val="000000"/>
          <w:sz w:val="20"/>
          <w:szCs w:val="20"/>
        </w:rPr>
        <w:t xml:space="preserve">or </w:t>
      </w:r>
      <w:hyperlink r:id="rId19" w:history="1">
        <w:r w:rsidR="009E6768" w:rsidRPr="00BF0D60">
          <w:rPr>
            <w:rStyle w:val="Hyperlink"/>
            <w:rFonts w:ascii="Arial" w:hAnsi="Arial" w:cs="Arial"/>
            <w:sz w:val="20"/>
            <w:szCs w:val="20"/>
          </w:rPr>
          <w:t>VIVID</w:t>
        </w:r>
      </w:hyperlink>
      <w:r w:rsidR="009E6768" w:rsidRPr="00FC79A9">
        <w:rPr>
          <w:rFonts w:ascii="Arial" w:hAnsi="Arial" w:cs="Arial"/>
          <w:color w:val="000000" w:themeColor="text1"/>
          <w:sz w:val="20"/>
          <w:szCs w:val="20"/>
        </w:rPr>
        <w:t xml:space="preserve"> on-line </w:t>
      </w:r>
      <w:r w:rsidR="009E6768" w:rsidRPr="00FC79A9">
        <w:rPr>
          <w:rFonts w:ascii="Arial" w:hAnsi="Arial" w:cs="Arial"/>
          <w:color w:val="000000"/>
          <w:sz w:val="20"/>
          <w:szCs w:val="20"/>
        </w:rPr>
        <w:t>courses, noted below</w:t>
      </w:r>
      <w:r w:rsidR="009949A8" w:rsidRPr="00FC79A9">
        <w:rPr>
          <w:rFonts w:ascii="Arial" w:hAnsi="Arial" w:cs="Arial"/>
          <w:color w:val="000000"/>
          <w:sz w:val="20"/>
          <w:szCs w:val="20"/>
        </w:rPr>
        <w:t>.  This is</w:t>
      </w:r>
      <w:r w:rsidR="009E6768" w:rsidRPr="00FC79A9">
        <w:rPr>
          <w:rFonts w:ascii="Arial" w:hAnsi="Arial" w:cs="Arial"/>
          <w:color w:val="000000"/>
          <w:sz w:val="20"/>
          <w:szCs w:val="20"/>
        </w:rPr>
        <w:t xml:space="preserve"> in addition</w:t>
      </w:r>
      <w:r w:rsidR="00707719" w:rsidRPr="00FC79A9">
        <w:rPr>
          <w:rFonts w:ascii="Arial" w:hAnsi="Arial" w:cs="Arial"/>
          <w:color w:val="000000"/>
          <w:sz w:val="20"/>
          <w:szCs w:val="20"/>
        </w:rPr>
        <w:t xml:space="preserve"> to the general lab safety t</w:t>
      </w:r>
      <w:r w:rsidR="009E6768" w:rsidRPr="00FC79A9">
        <w:rPr>
          <w:rFonts w:ascii="Arial" w:hAnsi="Arial" w:cs="Arial"/>
          <w:color w:val="000000"/>
          <w:sz w:val="20"/>
          <w:szCs w:val="20"/>
        </w:rPr>
        <w:t xml:space="preserve">raining. </w:t>
      </w:r>
      <w:r w:rsidRPr="00FC79A9">
        <w:rPr>
          <w:rFonts w:ascii="Arial" w:hAnsi="Arial" w:cs="Arial"/>
          <w:color w:val="000000"/>
          <w:sz w:val="20"/>
          <w:szCs w:val="20"/>
        </w:rPr>
        <w:t xml:space="preserve">The NIH Guidelines promote the safe and responsible practice of this type of research and provides the public confidence that safety matters. </w:t>
      </w:r>
    </w:p>
    <w:p w14:paraId="681A197E" w14:textId="2CFB447C" w:rsidR="00B069AB" w:rsidRPr="00FC79A9" w:rsidRDefault="00B069AB" w:rsidP="00B069AB">
      <w:pPr>
        <w:widowControl w:val="0"/>
        <w:autoSpaceDE w:val="0"/>
        <w:autoSpaceDN w:val="0"/>
        <w:adjustRightInd w:val="0"/>
        <w:spacing w:after="240" w:line="240" w:lineRule="atLeast"/>
        <w:rPr>
          <w:rFonts w:ascii="Arial" w:hAnsi="Arial" w:cs="Arial"/>
          <w:color w:val="000000"/>
          <w:sz w:val="20"/>
          <w:szCs w:val="20"/>
        </w:rPr>
      </w:pPr>
      <w:r w:rsidRPr="00FC79A9">
        <w:rPr>
          <w:rFonts w:ascii="Arial" w:hAnsi="Arial" w:cs="Arial"/>
          <w:color w:val="000000"/>
          <w:sz w:val="20"/>
          <w:szCs w:val="20"/>
        </w:rPr>
        <w:t xml:space="preserve">The training certificate for faculty and staff is valid for three years after which time it is the individual’s responsibility to complete a “refresher” training. Students are required to take annual training. The certificate can be made available to external sponsors by request. You </w:t>
      </w:r>
      <w:r w:rsidR="009E6768" w:rsidRPr="00FC79A9">
        <w:rPr>
          <w:rFonts w:ascii="Arial" w:hAnsi="Arial" w:cs="Arial"/>
          <w:color w:val="000000"/>
          <w:sz w:val="20"/>
          <w:szCs w:val="20"/>
        </w:rPr>
        <w:t>cannot</w:t>
      </w:r>
      <w:r w:rsidRPr="00FC79A9">
        <w:rPr>
          <w:rFonts w:ascii="Arial" w:hAnsi="Arial" w:cs="Arial"/>
          <w:color w:val="000000"/>
          <w:sz w:val="20"/>
          <w:szCs w:val="20"/>
        </w:rPr>
        <w:t xml:space="preserve"> receive</w:t>
      </w:r>
      <w:r w:rsidR="009E6768" w:rsidRPr="00FC79A9">
        <w:rPr>
          <w:rFonts w:ascii="Arial" w:hAnsi="Arial" w:cs="Arial"/>
          <w:color w:val="000000"/>
          <w:sz w:val="20"/>
          <w:szCs w:val="20"/>
        </w:rPr>
        <w:t xml:space="preserve"> IBC</w:t>
      </w:r>
      <w:r w:rsidRPr="00FC79A9">
        <w:rPr>
          <w:rFonts w:ascii="Arial" w:hAnsi="Arial" w:cs="Arial"/>
          <w:color w:val="000000"/>
          <w:sz w:val="20"/>
          <w:szCs w:val="20"/>
        </w:rPr>
        <w:t xml:space="preserve"> approval until </w:t>
      </w:r>
      <w:r w:rsidR="009E6768" w:rsidRPr="00FC79A9">
        <w:rPr>
          <w:rFonts w:ascii="Arial" w:hAnsi="Arial" w:cs="Arial"/>
          <w:color w:val="000000"/>
          <w:sz w:val="20"/>
          <w:szCs w:val="20"/>
        </w:rPr>
        <w:t>documentation</w:t>
      </w:r>
      <w:r w:rsidRPr="00FC79A9">
        <w:rPr>
          <w:rFonts w:ascii="Arial" w:hAnsi="Arial" w:cs="Arial"/>
          <w:color w:val="000000"/>
          <w:sz w:val="20"/>
          <w:szCs w:val="20"/>
        </w:rPr>
        <w:t xml:space="preserve"> is on file. </w:t>
      </w:r>
    </w:p>
    <w:p w14:paraId="4C50F780" w14:textId="6B01D7DC" w:rsidR="00B069AB" w:rsidRPr="00FC79A9" w:rsidRDefault="00B069AB" w:rsidP="00B069AB">
      <w:pPr>
        <w:widowControl w:val="0"/>
        <w:autoSpaceDE w:val="0"/>
        <w:autoSpaceDN w:val="0"/>
        <w:adjustRightInd w:val="0"/>
        <w:spacing w:after="240" w:line="240" w:lineRule="atLeast"/>
        <w:rPr>
          <w:rFonts w:ascii="Arial" w:hAnsi="Arial" w:cs="Arial"/>
          <w:color w:val="000000"/>
          <w:sz w:val="20"/>
          <w:szCs w:val="20"/>
        </w:rPr>
      </w:pPr>
      <w:r w:rsidRPr="00FC79A9">
        <w:rPr>
          <w:rFonts w:ascii="Arial" w:hAnsi="Arial" w:cs="Arial"/>
          <w:color w:val="000000"/>
          <w:sz w:val="20"/>
          <w:szCs w:val="20"/>
        </w:rPr>
        <w:t xml:space="preserve">It is the Principal Investigator’s responsibility to ensure each current or future member of his/her research team (including students) engaged in research that involves recombinant or synthetic nucleic molecules will have </w:t>
      </w:r>
      <w:r w:rsidR="00707719" w:rsidRPr="00FC79A9">
        <w:rPr>
          <w:rFonts w:ascii="Arial" w:hAnsi="Arial" w:cs="Arial"/>
          <w:color w:val="000000"/>
          <w:sz w:val="20"/>
          <w:szCs w:val="20"/>
        </w:rPr>
        <w:t xml:space="preserve">documented </w:t>
      </w:r>
      <w:r w:rsidRPr="00FC79A9">
        <w:rPr>
          <w:rFonts w:ascii="Arial" w:hAnsi="Arial" w:cs="Arial"/>
          <w:color w:val="000000"/>
          <w:sz w:val="20"/>
          <w:szCs w:val="20"/>
        </w:rPr>
        <w:t>training</w:t>
      </w:r>
      <w:r w:rsidR="00707719" w:rsidRPr="00FC79A9">
        <w:rPr>
          <w:rFonts w:ascii="Arial" w:hAnsi="Arial" w:cs="Arial"/>
          <w:color w:val="000000"/>
          <w:sz w:val="20"/>
          <w:szCs w:val="20"/>
        </w:rPr>
        <w:t>.</w:t>
      </w:r>
    </w:p>
    <w:p w14:paraId="322FEE66" w14:textId="47E26E91" w:rsidR="00B069AB" w:rsidRPr="00FC79A9" w:rsidRDefault="002764B5" w:rsidP="002764B5">
      <w:pPr>
        <w:widowControl w:val="0"/>
        <w:autoSpaceDE w:val="0"/>
        <w:autoSpaceDN w:val="0"/>
        <w:adjustRightInd w:val="0"/>
        <w:spacing w:line="280" w:lineRule="atLeast"/>
        <w:rPr>
          <w:rFonts w:ascii="Arial" w:hAnsi="Arial" w:cs="Arial"/>
          <w:color w:val="000000"/>
          <w:sz w:val="20"/>
          <w:szCs w:val="20"/>
        </w:rPr>
      </w:pPr>
      <w:r w:rsidRPr="00FC79A9">
        <w:rPr>
          <w:rFonts w:ascii="Arial" w:hAnsi="Arial" w:cs="Arial"/>
          <w:color w:val="C00004"/>
          <w:sz w:val="20"/>
          <w:szCs w:val="20"/>
        </w:rPr>
        <w:t xml:space="preserve"> (4)</w:t>
      </w:r>
      <w:r w:rsidR="00B069AB" w:rsidRPr="00FC79A9">
        <w:rPr>
          <w:rFonts w:ascii="Arial" w:hAnsi="Arial" w:cs="Arial"/>
          <w:color w:val="C00004"/>
          <w:sz w:val="20"/>
          <w:szCs w:val="20"/>
        </w:rPr>
        <w:t xml:space="preserve"> Institutional Biosafety Committee Member Training: </w:t>
      </w:r>
    </w:p>
    <w:p w14:paraId="73D98FE6" w14:textId="05269B68" w:rsidR="00B069AB" w:rsidRPr="00FC79A9" w:rsidRDefault="00B069AB" w:rsidP="00B069AB">
      <w:pPr>
        <w:widowControl w:val="0"/>
        <w:autoSpaceDE w:val="0"/>
        <w:autoSpaceDN w:val="0"/>
        <w:adjustRightInd w:val="0"/>
        <w:spacing w:after="240" w:line="240" w:lineRule="atLeast"/>
        <w:rPr>
          <w:rFonts w:ascii="Arial" w:hAnsi="Arial" w:cs="Arial"/>
          <w:color w:val="000000"/>
          <w:sz w:val="20"/>
          <w:szCs w:val="20"/>
        </w:rPr>
      </w:pPr>
      <w:r w:rsidRPr="00FC79A9">
        <w:rPr>
          <w:rFonts w:ascii="Arial" w:hAnsi="Arial" w:cs="Arial"/>
          <w:color w:val="000000"/>
          <w:sz w:val="20"/>
          <w:szCs w:val="20"/>
        </w:rPr>
        <w:t xml:space="preserve">All IBC members are required to complete </w:t>
      </w:r>
      <w:hyperlink r:id="rId20" w:history="1">
        <w:r w:rsidRPr="00BF0D60">
          <w:rPr>
            <w:rStyle w:val="Hyperlink"/>
            <w:rFonts w:ascii="Arial" w:hAnsi="Arial" w:cs="Arial"/>
            <w:sz w:val="20"/>
            <w:szCs w:val="20"/>
          </w:rPr>
          <w:t>CITI</w:t>
        </w:r>
      </w:hyperlink>
      <w:r w:rsidRPr="00FC79A9">
        <w:rPr>
          <w:rFonts w:ascii="Arial" w:hAnsi="Arial" w:cs="Arial"/>
          <w:color w:val="0070C0"/>
          <w:sz w:val="20"/>
          <w:szCs w:val="20"/>
        </w:rPr>
        <w:t xml:space="preserve"> </w:t>
      </w:r>
      <w:r w:rsidRPr="00FC79A9">
        <w:rPr>
          <w:rFonts w:ascii="Arial" w:hAnsi="Arial" w:cs="Arial"/>
          <w:color w:val="000000"/>
          <w:sz w:val="20"/>
          <w:szCs w:val="20"/>
        </w:rPr>
        <w:t xml:space="preserve">Basic Biosafety (8 modules) certificate course: </w:t>
      </w:r>
      <w:r w:rsidRPr="00FC79A9">
        <w:rPr>
          <w:rFonts w:ascii="Arial" w:hAnsi="Arial" w:cs="Arial"/>
          <w:color w:val="16AFEE"/>
          <w:sz w:val="20"/>
          <w:szCs w:val="20"/>
        </w:rPr>
        <w:t>(</w:t>
      </w:r>
      <w:r w:rsidRPr="00FC79A9">
        <w:rPr>
          <w:rFonts w:ascii="Arial" w:hAnsi="Arial" w:cs="Arial"/>
          <w:color w:val="1154CC"/>
          <w:sz w:val="20"/>
          <w:szCs w:val="20"/>
        </w:rPr>
        <w:t>https://www.citiprogram.org/index.cfm?pageID=14</w:t>
      </w:r>
      <w:r w:rsidRPr="00FC79A9">
        <w:rPr>
          <w:rFonts w:ascii="Arial" w:hAnsi="Arial" w:cs="Arial"/>
          <w:color w:val="16AFEE"/>
          <w:sz w:val="20"/>
          <w:szCs w:val="20"/>
        </w:rPr>
        <w:t xml:space="preserve">) </w:t>
      </w:r>
      <w:r w:rsidRPr="00FC79A9">
        <w:rPr>
          <w:rFonts w:ascii="Arial" w:hAnsi="Arial" w:cs="Arial"/>
          <w:color w:val="000000"/>
          <w:sz w:val="20"/>
          <w:szCs w:val="20"/>
        </w:rPr>
        <w:t xml:space="preserve">prior to sitting on the committee. The training course </w:t>
      </w:r>
      <w:bookmarkStart w:id="0" w:name="_GoBack"/>
      <w:bookmarkEnd w:id="0"/>
      <w:r w:rsidRPr="00FC79A9">
        <w:rPr>
          <w:rFonts w:ascii="Arial" w:hAnsi="Arial" w:cs="Arial"/>
          <w:color w:val="000000"/>
          <w:sz w:val="20"/>
          <w:szCs w:val="20"/>
        </w:rPr>
        <w:t xml:space="preserve">covers, among other items, current IBC requirements, basic information on rDNA and Biosafety. The IBC has several mandates as required by NIH. One is to ensure that the IBC has the working knowledge and tools to fully participate in reviewing and providing oversight for applicable research protocols. </w:t>
      </w:r>
    </w:p>
    <w:p w14:paraId="7C726A61" w14:textId="3B44B049" w:rsidR="00B069AB" w:rsidRPr="00FC79A9" w:rsidRDefault="00B069AB" w:rsidP="00B069AB">
      <w:pPr>
        <w:widowControl w:val="0"/>
        <w:autoSpaceDE w:val="0"/>
        <w:autoSpaceDN w:val="0"/>
        <w:adjustRightInd w:val="0"/>
        <w:spacing w:after="240" w:line="240" w:lineRule="atLeast"/>
        <w:rPr>
          <w:rFonts w:ascii="Arial" w:hAnsi="Arial" w:cs="Arial"/>
          <w:color w:val="000000"/>
          <w:sz w:val="20"/>
          <w:szCs w:val="20"/>
        </w:rPr>
      </w:pPr>
      <w:r w:rsidRPr="00FC79A9">
        <w:rPr>
          <w:rFonts w:ascii="Arial" w:hAnsi="Arial" w:cs="Arial"/>
          <w:color w:val="000000"/>
          <w:sz w:val="20"/>
          <w:szCs w:val="20"/>
        </w:rPr>
        <w:t xml:space="preserve">Alternatively, instead of the CITI training, committee members may take the </w:t>
      </w:r>
      <w:hyperlink r:id="rId21" w:history="1">
        <w:r w:rsidRPr="00BF0D60">
          <w:rPr>
            <w:rStyle w:val="Hyperlink"/>
            <w:rFonts w:ascii="Arial" w:hAnsi="Arial" w:cs="Arial"/>
            <w:sz w:val="20"/>
            <w:szCs w:val="20"/>
          </w:rPr>
          <w:t>VIVID</w:t>
        </w:r>
      </w:hyperlink>
      <w:r w:rsidRPr="00FC79A9">
        <w:rPr>
          <w:rFonts w:ascii="Arial" w:hAnsi="Arial" w:cs="Arial"/>
          <w:color w:val="ED7D31" w:themeColor="accent2"/>
          <w:sz w:val="20"/>
          <w:szCs w:val="20"/>
        </w:rPr>
        <w:t xml:space="preserve"> </w:t>
      </w:r>
      <w:r w:rsidRPr="00FC79A9">
        <w:rPr>
          <w:rFonts w:ascii="Arial" w:hAnsi="Arial" w:cs="Arial"/>
          <w:color w:val="000000"/>
          <w:sz w:val="20"/>
          <w:szCs w:val="20"/>
        </w:rPr>
        <w:t xml:space="preserve">“introduction to biosafety training” (Wellesley email required), or complete classroom training for the IBC (consult with </w:t>
      </w:r>
      <w:r w:rsidRPr="00FC79A9">
        <w:rPr>
          <w:rFonts w:ascii="Arial" w:hAnsi="Arial" w:cs="Arial"/>
          <w:color w:val="0B4CB4"/>
          <w:sz w:val="20"/>
          <w:szCs w:val="20"/>
        </w:rPr>
        <w:t xml:space="preserve">Environmental Health and Safety </w:t>
      </w:r>
      <w:r w:rsidRPr="00FC79A9">
        <w:rPr>
          <w:rFonts w:ascii="Arial" w:hAnsi="Arial" w:cs="Arial"/>
          <w:color w:val="000000"/>
          <w:sz w:val="20"/>
          <w:szCs w:val="20"/>
        </w:rPr>
        <w:t xml:space="preserve">for classroom options). </w:t>
      </w:r>
    </w:p>
    <w:p w14:paraId="358012B7" w14:textId="77777777" w:rsidR="002764B5" w:rsidRPr="00FC79A9" w:rsidRDefault="002764B5" w:rsidP="002764B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Training Requirements for in Labs &amp; Support Spaces:</w:t>
      </w:r>
    </w:p>
    <w:tbl>
      <w:tblPr>
        <w:tblStyle w:val="TableGrid"/>
        <w:tblW w:w="0" w:type="auto"/>
        <w:tblLook w:val="04A0" w:firstRow="1" w:lastRow="0" w:firstColumn="1" w:lastColumn="0" w:noHBand="0" w:noVBand="1"/>
      </w:tblPr>
      <w:tblGrid>
        <w:gridCol w:w="1340"/>
        <w:gridCol w:w="1099"/>
        <w:gridCol w:w="1069"/>
        <w:gridCol w:w="1240"/>
        <w:gridCol w:w="1247"/>
        <w:gridCol w:w="1080"/>
        <w:gridCol w:w="1364"/>
      </w:tblGrid>
      <w:tr w:rsidR="002764B5" w:rsidRPr="00FC79A9" w14:paraId="164CD21D" w14:textId="77777777" w:rsidTr="004F2825">
        <w:trPr>
          <w:trHeight w:val="710"/>
        </w:trPr>
        <w:tc>
          <w:tcPr>
            <w:tcW w:w="1340" w:type="dxa"/>
          </w:tcPr>
          <w:p w14:paraId="0D5ABA4B" w14:textId="77777777" w:rsidR="002764B5" w:rsidRPr="00FC79A9" w:rsidRDefault="002764B5" w:rsidP="004F2825">
            <w:pPr>
              <w:outlineLvl w:val="2"/>
              <w:rPr>
                <w:rFonts w:ascii="Arial" w:eastAsia="Times New Roman" w:hAnsi="Arial" w:cs="Arial"/>
                <w:color w:val="000000" w:themeColor="text1"/>
                <w:spacing w:val="3"/>
                <w:sz w:val="20"/>
                <w:szCs w:val="20"/>
              </w:rPr>
            </w:pPr>
          </w:p>
        </w:tc>
        <w:tc>
          <w:tcPr>
            <w:tcW w:w="1099" w:type="dxa"/>
          </w:tcPr>
          <w:p w14:paraId="6CA9917B"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BL1 only</w:t>
            </w:r>
          </w:p>
        </w:tc>
        <w:tc>
          <w:tcPr>
            <w:tcW w:w="1069" w:type="dxa"/>
          </w:tcPr>
          <w:p w14:paraId="403F0B67"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BL1 + rDNA</w:t>
            </w:r>
          </w:p>
        </w:tc>
        <w:tc>
          <w:tcPr>
            <w:tcW w:w="1240" w:type="dxa"/>
          </w:tcPr>
          <w:p w14:paraId="4DA541AA"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BL2 only</w:t>
            </w:r>
          </w:p>
        </w:tc>
        <w:tc>
          <w:tcPr>
            <w:tcW w:w="1247" w:type="dxa"/>
          </w:tcPr>
          <w:p w14:paraId="57D4E907"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 xml:space="preserve">BL2 + </w:t>
            </w:r>
            <w:proofErr w:type="spellStart"/>
            <w:r w:rsidRPr="00FC79A9">
              <w:rPr>
                <w:rFonts w:ascii="Arial" w:eastAsia="Times New Roman" w:hAnsi="Arial" w:cs="Arial"/>
                <w:color w:val="000000" w:themeColor="text1"/>
                <w:spacing w:val="3"/>
                <w:sz w:val="20"/>
                <w:szCs w:val="20"/>
              </w:rPr>
              <w:t>bloodborne</w:t>
            </w:r>
            <w:proofErr w:type="spellEnd"/>
            <w:r w:rsidRPr="00FC79A9">
              <w:rPr>
                <w:rFonts w:ascii="Arial" w:eastAsia="Times New Roman" w:hAnsi="Arial" w:cs="Arial"/>
                <w:color w:val="000000" w:themeColor="text1"/>
                <w:spacing w:val="3"/>
                <w:sz w:val="20"/>
                <w:szCs w:val="20"/>
              </w:rPr>
              <w:t xml:space="preserve"> pathogens</w:t>
            </w:r>
          </w:p>
        </w:tc>
        <w:tc>
          <w:tcPr>
            <w:tcW w:w="1080" w:type="dxa"/>
          </w:tcPr>
          <w:p w14:paraId="1DFC9C51"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BL2 + rDNA</w:t>
            </w:r>
          </w:p>
        </w:tc>
        <w:tc>
          <w:tcPr>
            <w:tcW w:w="1364" w:type="dxa"/>
          </w:tcPr>
          <w:p w14:paraId="7F05A30B"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 xml:space="preserve">BL2 + rDNA + </w:t>
            </w:r>
            <w:proofErr w:type="spellStart"/>
            <w:r w:rsidRPr="00FC79A9">
              <w:rPr>
                <w:rFonts w:ascii="Arial" w:eastAsia="Times New Roman" w:hAnsi="Arial" w:cs="Arial"/>
                <w:color w:val="000000" w:themeColor="text1"/>
                <w:spacing w:val="3"/>
                <w:sz w:val="20"/>
                <w:szCs w:val="20"/>
              </w:rPr>
              <w:t>bloodborne</w:t>
            </w:r>
            <w:proofErr w:type="spellEnd"/>
            <w:r w:rsidRPr="00FC79A9">
              <w:rPr>
                <w:rFonts w:ascii="Arial" w:eastAsia="Times New Roman" w:hAnsi="Arial" w:cs="Arial"/>
                <w:color w:val="000000" w:themeColor="text1"/>
                <w:spacing w:val="3"/>
                <w:sz w:val="20"/>
                <w:szCs w:val="20"/>
              </w:rPr>
              <w:t xml:space="preserve"> pathogens</w:t>
            </w:r>
          </w:p>
        </w:tc>
      </w:tr>
      <w:tr w:rsidR="002764B5" w:rsidRPr="00FC79A9" w14:paraId="0664062F" w14:textId="77777777" w:rsidTr="004F2825">
        <w:tc>
          <w:tcPr>
            <w:tcW w:w="1340" w:type="dxa"/>
          </w:tcPr>
          <w:p w14:paraId="1C25526B"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CITI</w:t>
            </w:r>
          </w:p>
        </w:tc>
        <w:tc>
          <w:tcPr>
            <w:tcW w:w="1099" w:type="dxa"/>
          </w:tcPr>
          <w:p w14:paraId="5ED788F8"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A</w:t>
            </w:r>
          </w:p>
        </w:tc>
        <w:tc>
          <w:tcPr>
            <w:tcW w:w="1069" w:type="dxa"/>
          </w:tcPr>
          <w:p w14:paraId="0DAE717B"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A, D</w:t>
            </w:r>
          </w:p>
        </w:tc>
        <w:tc>
          <w:tcPr>
            <w:tcW w:w="1240" w:type="dxa"/>
          </w:tcPr>
          <w:p w14:paraId="784437EC"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B</w:t>
            </w:r>
          </w:p>
        </w:tc>
        <w:tc>
          <w:tcPr>
            <w:tcW w:w="1247" w:type="dxa"/>
          </w:tcPr>
          <w:p w14:paraId="6C225A6F"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B, E1</w:t>
            </w:r>
          </w:p>
        </w:tc>
        <w:tc>
          <w:tcPr>
            <w:tcW w:w="1080" w:type="dxa"/>
          </w:tcPr>
          <w:p w14:paraId="7CF43E58"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B, D</w:t>
            </w:r>
          </w:p>
        </w:tc>
        <w:tc>
          <w:tcPr>
            <w:tcW w:w="1364" w:type="dxa"/>
          </w:tcPr>
          <w:p w14:paraId="4108B712"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B, D, E1</w:t>
            </w:r>
          </w:p>
        </w:tc>
      </w:tr>
      <w:tr w:rsidR="002764B5" w:rsidRPr="00FC79A9" w14:paraId="2317E3AB" w14:textId="77777777" w:rsidTr="004F2825">
        <w:tc>
          <w:tcPr>
            <w:tcW w:w="1340" w:type="dxa"/>
          </w:tcPr>
          <w:p w14:paraId="464DE7FB" w14:textId="77777777" w:rsidR="002764B5" w:rsidRPr="00FC79A9" w:rsidRDefault="002764B5" w:rsidP="004F2825">
            <w:pPr>
              <w:jc w:val="right"/>
              <w:outlineLvl w:val="2"/>
              <w:rPr>
                <w:rFonts w:ascii="Arial" w:eastAsia="Times New Roman" w:hAnsi="Arial" w:cs="Arial"/>
                <w:b/>
                <w:color w:val="000000" w:themeColor="text1"/>
                <w:spacing w:val="3"/>
                <w:sz w:val="20"/>
                <w:szCs w:val="20"/>
              </w:rPr>
            </w:pPr>
            <w:r w:rsidRPr="00FC79A9">
              <w:rPr>
                <w:rFonts w:ascii="Arial" w:eastAsia="Times New Roman" w:hAnsi="Arial" w:cs="Arial"/>
                <w:b/>
                <w:color w:val="000000" w:themeColor="text1"/>
                <w:spacing w:val="3"/>
                <w:sz w:val="20"/>
                <w:szCs w:val="20"/>
              </w:rPr>
              <w:t>OR</w:t>
            </w:r>
          </w:p>
        </w:tc>
        <w:tc>
          <w:tcPr>
            <w:tcW w:w="1099" w:type="dxa"/>
          </w:tcPr>
          <w:p w14:paraId="35C956C9" w14:textId="77777777" w:rsidR="002764B5" w:rsidRPr="00FC79A9" w:rsidRDefault="002764B5" w:rsidP="004F2825">
            <w:pPr>
              <w:outlineLvl w:val="2"/>
              <w:rPr>
                <w:rFonts w:ascii="Arial" w:eastAsia="Times New Roman" w:hAnsi="Arial" w:cs="Arial"/>
                <w:color w:val="000000" w:themeColor="text1"/>
                <w:spacing w:val="3"/>
                <w:sz w:val="20"/>
                <w:szCs w:val="20"/>
              </w:rPr>
            </w:pPr>
          </w:p>
        </w:tc>
        <w:tc>
          <w:tcPr>
            <w:tcW w:w="1069" w:type="dxa"/>
          </w:tcPr>
          <w:p w14:paraId="08132541" w14:textId="77777777" w:rsidR="002764B5" w:rsidRPr="00FC79A9" w:rsidRDefault="002764B5" w:rsidP="004F2825">
            <w:pPr>
              <w:outlineLvl w:val="2"/>
              <w:rPr>
                <w:rFonts w:ascii="Arial" w:eastAsia="Times New Roman" w:hAnsi="Arial" w:cs="Arial"/>
                <w:color w:val="000000" w:themeColor="text1"/>
                <w:spacing w:val="3"/>
                <w:sz w:val="20"/>
                <w:szCs w:val="20"/>
              </w:rPr>
            </w:pPr>
          </w:p>
        </w:tc>
        <w:tc>
          <w:tcPr>
            <w:tcW w:w="1240" w:type="dxa"/>
          </w:tcPr>
          <w:p w14:paraId="6188E5FC" w14:textId="77777777" w:rsidR="002764B5" w:rsidRPr="00FC79A9" w:rsidRDefault="002764B5" w:rsidP="004F2825">
            <w:pPr>
              <w:outlineLvl w:val="2"/>
              <w:rPr>
                <w:rFonts w:ascii="Arial" w:eastAsia="Times New Roman" w:hAnsi="Arial" w:cs="Arial"/>
                <w:color w:val="000000" w:themeColor="text1"/>
                <w:spacing w:val="3"/>
                <w:sz w:val="20"/>
                <w:szCs w:val="20"/>
              </w:rPr>
            </w:pPr>
          </w:p>
        </w:tc>
        <w:tc>
          <w:tcPr>
            <w:tcW w:w="1247" w:type="dxa"/>
          </w:tcPr>
          <w:p w14:paraId="5BEBD74D" w14:textId="77777777" w:rsidR="002764B5" w:rsidRPr="00FC79A9" w:rsidRDefault="002764B5" w:rsidP="004F2825">
            <w:pPr>
              <w:outlineLvl w:val="2"/>
              <w:rPr>
                <w:rFonts w:ascii="Arial" w:eastAsia="Times New Roman" w:hAnsi="Arial" w:cs="Arial"/>
                <w:color w:val="000000" w:themeColor="text1"/>
                <w:spacing w:val="3"/>
                <w:sz w:val="20"/>
                <w:szCs w:val="20"/>
              </w:rPr>
            </w:pPr>
          </w:p>
        </w:tc>
        <w:tc>
          <w:tcPr>
            <w:tcW w:w="1080" w:type="dxa"/>
          </w:tcPr>
          <w:p w14:paraId="01AF8E40" w14:textId="77777777" w:rsidR="002764B5" w:rsidRPr="00FC79A9" w:rsidRDefault="002764B5" w:rsidP="004F2825">
            <w:pPr>
              <w:outlineLvl w:val="2"/>
              <w:rPr>
                <w:rFonts w:ascii="Arial" w:eastAsia="Times New Roman" w:hAnsi="Arial" w:cs="Arial"/>
                <w:color w:val="000000" w:themeColor="text1"/>
                <w:spacing w:val="3"/>
                <w:sz w:val="20"/>
                <w:szCs w:val="20"/>
              </w:rPr>
            </w:pPr>
          </w:p>
        </w:tc>
        <w:tc>
          <w:tcPr>
            <w:tcW w:w="1364" w:type="dxa"/>
          </w:tcPr>
          <w:p w14:paraId="46F0E898" w14:textId="77777777" w:rsidR="002764B5" w:rsidRPr="00FC79A9" w:rsidRDefault="002764B5" w:rsidP="004F2825">
            <w:pPr>
              <w:outlineLvl w:val="2"/>
              <w:rPr>
                <w:rFonts w:ascii="Arial" w:eastAsia="Times New Roman" w:hAnsi="Arial" w:cs="Arial"/>
                <w:color w:val="000000" w:themeColor="text1"/>
                <w:spacing w:val="3"/>
                <w:sz w:val="20"/>
                <w:szCs w:val="20"/>
              </w:rPr>
            </w:pPr>
          </w:p>
        </w:tc>
      </w:tr>
      <w:tr w:rsidR="002764B5" w:rsidRPr="00FC79A9" w14:paraId="2D9BBCCF" w14:textId="77777777" w:rsidTr="004F2825">
        <w:tc>
          <w:tcPr>
            <w:tcW w:w="1340" w:type="dxa"/>
          </w:tcPr>
          <w:p w14:paraId="6685D66F"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VIVID</w:t>
            </w:r>
          </w:p>
        </w:tc>
        <w:tc>
          <w:tcPr>
            <w:tcW w:w="1099" w:type="dxa"/>
          </w:tcPr>
          <w:p w14:paraId="37804CD2"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G, H, I, J</w:t>
            </w:r>
          </w:p>
        </w:tc>
        <w:tc>
          <w:tcPr>
            <w:tcW w:w="1069" w:type="dxa"/>
          </w:tcPr>
          <w:p w14:paraId="500FEEBA"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G, H, I, J, K</w:t>
            </w:r>
          </w:p>
        </w:tc>
        <w:tc>
          <w:tcPr>
            <w:tcW w:w="1240" w:type="dxa"/>
          </w:tcPr>
          <w:p w14:paraId="0E4638A1"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G, H, I, J</w:t>
            </w:r>
          </w:p>
        </w:tc>
        <w:tc>
          <w:tcPr>
            <w:tcW w:w="1247" w:type="dxa"/>
          </w:tcPr>
          <w:p w14:paraId="36F730E9"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G, H, I, J, L</w:t>
            </w:r>
          </w:p>
        </w:tc>
        <w:tc>
          <w:tcPr>
            <w:tcW w:w="1080" w:type="dxa"/>
          </w:tcPr>
          <w:p w14:paraId="441C2BDE"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G, H, I, J, K</w:t>
            </w:r>
          </w:p>
        </w:tc>
        <w:tc>
          <w:tcPr>
            <w:tcW w:w="1364" w:type="dxa"/>
          </w:tcPr>
          <w:p w14:paraId="07CBB998"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G, H, I, J, K, L</w:t>
            </w:r>
          </w:p>
        </w:tc>
      </w:tr>
    </w:tbl>
    <w:p w14:paraId="627B4BE8" w14:textId="77777777" w:rsidR="00FC79A9" w:rsidRDefault="00FC79A9" w:rsidP="00FC79A9">
      <w:pPr>
        <w:outlineLvl w:val="2"/>
        <w:rPr>
          <w:rFonts w:ascii="Arial" w:eastAsia="Times New Roman" w:hAnsi="Arial" w:cs="Arial"/>
          <w:color w:val="000000" w:themeColor="text1"/>
          <w:spacing w:val="3"/>
          <w:sz w:val="20"/>
          <w:szCs w:val="20"/>
        </w:rPr>
      </w:pPr>
    </w:p>
    <w:p w14:paraId="136B6AA2" w14:textId="087A9A3A" w:rsidR="002764B5" w:rsidRPr="00FC79A9" w:rsidRDefault="002764B5" w:rsidP="00FC79A9">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Key to Biosafety Courses:</w:t>
      </w:r>
    </w:p>
    <w:tbl>
      <w:tblPr>
        <w:tblStyle w:val="TableGrid"/>
        <w:tblW w:w="0" w:type="auto"/>
        <w:tblLook w:val="04A0" w:firstRow="1" w:lastRow="0" w:firstColumn="1" w:lastColumn="0" w:noHBand="0" w:noVBand="1"/>
      </w:tblPr>
      <w:tblGrid>
        <w:gridCol w:w="4675"/>
        <w:gridCol w:w="4675"/>
      </w:tblGrid>
      <w:tr w:rsidR="002764B5" w:rsidRPr="00FC79A9" w14:paraId="1E39FDE0" w14:textId="77777777" w:rsidTr="004F2825">
        <w:tc>
          <w:tcPr>
            <w:tcW w:w="4675" w:type="dxa"/>
          </w:tcPr>
          <w:p w14:paraId="1AE695A8" w14:textId="0A447A93" w:rsidR="002764B5" w:rsidRPr="00FC79A9" w:rsidRDefault="00BF0D60" w:rsidP="004F2825">
            <w:pPr>
              <w:outlineLvl w:val="2"/>
              <w:rPr>
                <w:rFonts w:ascii="Arial" w:eastAsia="Times New Roman" w:hAnsi="Arial" w:cs="Arial"/>
                <w:color w:val="000000" w:themeColor="text1"/>
                <w:spacing w:val="3"/>
                <w:sz w:val="20"/>
                <w:szCs w:val="20"/>
              </w:rPr>
            </w:pPr>
            <w:hyperlink r:id="rId22" w:history="1">
              <w:r w:rsidR="002764B5" w:rsidRPr="00BF0D60">
                <w:rPr>
                  <w:rStyle w:val="Hyperlink"/>
                  <w:rFonts w:ascii="Arial" w:eastAsia="Times New Roman" w:hAnsi="Arial" w:cs="Arial"/>
                  <w:spacing w:val="3"/>
                  <w:sz w:val="20"/>
                  <w:szCs w:val="20"/>
                </w:rPr>
                <w:t>CITI</w:t>
              </w:r>
            </w:hyperlink>
          </w:p>
        </w:tc>
        <w:tc>
          <w:tcPr>
            <w:tcW w:w="4675" w:type="dxa"/>
          </w:tcPr>
          <w:p w14:paraId="1B08087A" w14:textId="2D8061FB" w:rsidR="002764B5" w:rsidRPr="00FC79A9" w:rsidRDefault="00BF0D60" w:rsidP="004F2825">
            <w:pPr>
              <w:outlineLvl w:val="2"/>
              <w:rPr>
                <w:rFonts w:ascii="Arial" w:eastAsia="Times New Roman" w:hAnsi="Arial" w:cs="Arial"/>
                <w:color w:val="000000" w:themeColor="text1"/>
                <w:spacing w:val="3"/>
                <w:sz w:val="20"/>
                <w:szCs w:val="20"/>
              </w:rPr>
            </w:pPr>
            <w:hyperlink r:id="rId23" w:history="1">
              <w:r w:rsidR="002764B5" w:rsidRPr="00BF0D60">
                <w:rPr>
                  <w:rStyle w:val="Hyperlink"/>
                  <w:rFonts w:ascii="Arial" w:eastAsia="Times New Roman" w:hAnsi="Arial" w:cs="Arial"/>
                  <w:spacing w:val="3"/>
                  <w:sz w:val="20"/>
                  <w:szCs w:val="20"/>
                </w:rPr>
                <w:t>VIVID</w:t>
              </w:r>
            </w:hyperlink>
          </w:p>
        </w:tc>
      </w:tr>
      <w:tr w:rsidR="002764B5" w:rsidRPr="00FC79A9" w14:paraId="74271525" w14:textId="77777777" w:rsidTr="004F2825">
        <w:tc>
          <w:tcPr>
            <w:tcW w:w="4675" w:type="dxa"/>
          </w:tcPr>
          <w:p w14:paraId="31CD2DC7"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A – Basic Intro to Biosafety</w:t>
            </w:r>
          </w:p>
        </w:tc>
        <w:tc>
          <w:tcPr>
            <w:tcW w:w="4675" w:type="dxa"/>
          </w:tcPr>
          <w:p w14:paraId="2761F600"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G – Biosafety Cabinets</w:t>
            </w:r>
          </w:p>
        </w:tc>
      </w:tr>
      <w:tr w:rsidR="002764B5" w:rsidRPr="00FC79A9" w14:paraId="61C41CCA" w14:textId="77777777" w:rsidTr="004F2825">
        <w:tc>
          <w:tcPr>
            <w:tcW w:w="4675" w:type="dxa"/>
          </w:tcPr>
          <w:p w14:paraId="1A6320A8"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B – Initial Biosafety</w:t>
            </w:r>
          </w:p>
        </w:tc>
        <w:tc>
          <w:tcPr>
            <w:tcW w:w="4675" w:type="dxa"/>
          </w:tcPr>
          <w:p w14:paraId="67E89C61"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 xml:space="preserve">H – Intro to Biosafety </w:t>
            </w:r>
          </w:p>
        </w:tc>
      </w:tr>
      <w:tr w:rsidR="002764B5" w:rsidRPr="00FC79A9" w14:paraId="23D27C19" w14:textId="77777777" w:rsidTr="004F2825">
        <w:tc>
          <w:tcPr>
            <w:tcW w:w="4675" w:type="dxa"/>
          </w:tcPr>
          <w:p w14:paraId="3B914C45"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 xml:space="preserve">C – Biosafety Retraining </w:t>
            </w:r>
          </w:p>
        </w:tc>
        <w:tc>
          <w:tcPr>
            <w:tcW w:w="4675" w:type="dxa"/>
          </w:tcPr>
          <w:p w14:paraId="5027D991"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I – Risk Assessment</w:t>
            </w:r>
          </w:p>
        </w:tc>
      </w:tr>
      <w:tr w:rsidR="002764B5" w:rsidRPr="00FC79A9" w14:paraId="45721D77" w14:textId="77777777" w:rsidTr="004F2825">
        <w:tc>
          <w:tcPr>
            <w:tcW w:w="4675" w:type="dxa"/>
          </w:tcPr>
          <w:p w14:paraId="5CEF9E8D"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D – NIH Recombinant DNA Guidelines</w:t>
            </w:r>
          </w:p>
        </w:tc>
        <w:tc>
          <w:tcPr>
            <w:tcW w:w="4675" w:type="dxa"/>
          </w:tcPr>
          <w:p w14:paraId="6FA26E65"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J – University Lab Safety – Analyzing Biological Hazards</w:t>
            </w:r>
          </w:p>
        </w:tc>
      </w:tr>
      <w:tr w:rsidR="002764B5" w:rsidRPr="00FC79A9" w14:paraId="5EC8BC71" w14:textId="77777777" w:rsidTr="004F2825">
        <w:tc>
          <w:tcPr>
            <w:tcW w:w="4675" w:type="dxa"/>
          </w:tcPr>
          <w:p w14:paraId="45E132F9"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 xml:space="preserve">E1 – OSHA </w:t>
            </w:r>
            <w:proofErr w:type="spellStart"/>
            <w:r w:rsidRPr="00FC79A9">
              <w:rPr>
                <w:rFonts w:ascii="Arial" w:eastAsia="Times New Roman" w:hAnsi="Arial" w:cs="Arial"/>
                <w:color w:val="000000" w:themeColor="text1"/>
                <w:spacing w:val="3"/>
                <w:sz w:val="20"/>
                <w:szCs w:val="20"/>
              </w:rPr>
              <w:t>Bloodborne</w:t>
            </w:r>
            <w:proofErr w:type="spellEnd"/>
            <w:r w:rsidRPr="00FC79A9">
              <w:rPr>
                <w:rFonts w:ascii="Arial" w:eastAsia="Times New Roman" w:hAnsi="Arial" w:cs="Arial"/>
                <w:color w:val="000000" w:themeColor="text1"/>
                <w:spacing w:val="3"/>
                <w:sz w:val="20"/>
                <w:szCs w:val="20"/>
              </w:rPr>
              <w:t xml:space="preserve"> Pathogens</w:t>
            </w:r>
          </w:p>
        </w:tc>
        <w:tc>
          <w:tcPr>
            <w:tcW w:w="4675" w:type="dxa"/>
          </w:tcPr>
          <w:p w14:paraId="6B6D6501"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K – Recombinant DNA</w:t>
            </w:r>
          </w:p>
        </w:tc>
      </w:tr>
      <w:tr w:rsidR="002764B5" w:rsidRPr="00FC79A9" w14:paraId="5562B9EC" w14:textId="77777777" w:rsidTr="004F2825">
        <w:tc>
          <w:tcPr>
            <w:tcW w:w="4675" w:type="dxa"/>
          </w:tcPr>
          <w:p w14:paraId="55F2163D"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F – Shipping and Transport of Regulated Biological Material</w:t>
            </w:r>
          </w:p>
        </w:tc>
        <w:tc>
          <w:tcPr>
            <w:tcW w:w="4675" w:type="dxa"/>
          </w:tcPr>
          <w:p w14:paraId="434BFE2C" w14:textId="77777777" w:rsidR="002764B5" w:rsidRPr="00FC79A9" w:rsidRDefault="002764B5" w:rsidP="004F2825">
            <w:pPr>
              <w:outlineLvl w:val="2"/>
              <w:rPr>
                <w:rFonts w:ascii="Arial" w:eastAsia="Times New Roman" w:hAnsi="Arial" w:cs="Arial"/>
                <w:color w:val="000000" w:themeColor="text1"/>
                <w:spacing w:val="3"/>
                <w:sz w:val="20"/>
                <w:szCs w:val="20"/>
              </w:rPr>
            </w:pPr>
            <w:r w:rsidRPr="00FC79A9">
              <w:rPr>
                <w:rFonts w:ascii="Arial" w:eastAsia="Times New Roman" w:hAnsi="Arial" w:cs="Arial"/>
                <w:color w:val="000000" w:themeColor="text1"/>
                <w:spacing w:val="3"/>
                <w:sz w:val="20"/>
                <w:szCs w:val="20"/>
              </w:rPr>
              <w:t xml:space="preserve">L – </w:t>
            </w:r>
            <w:proofErr w:type="spellStart"/>
            <w:r w:rsidRPr="00FC79A9">
              <w:rPr>
                <w:rFonts w:ascii="Arial" w:eastAsia="Times New Roman" w:hAnsi="Arial" w:cs="Arial"/>
                <w:color w:val="000000" w:themeColor="text1"/>
                <w:spacing w:val="3"/>
                <w:sz w:val="20"/>
                <w:szCs w:val="20"/>
              </w:rPr>
              <w:t>Bloodborne</w:t>
            </w:r>
            <w:proofErr w:type="spellEnd"/>
            <w:r w:rsidRPr="00FC79A9">
              <w:rPr>
                <w:rFonts w:ascii="Arial" w:eastAsia="Times New Roman" w:hAnsi="Arial" w:cs="Arial"/>
                <w:color w:val="000000" w:themeColor="text1"/>
                <w:spacing w:val="3"/>
                <w:sz w:val="20"/>
                <w:szCs w:val="20"/>
              </w:rPr>
              <w:t xml:space="preserve"> Pathogens</w:t>
            </w:r>
          </w:p>
        </w:tc>
      </w:tr>
    </w:tbl>
    <w:p w14:paraId="50F30662" w14:textId="06F76A29" w:rsidR="00A558BD" w:rsidRDefault="00A558BD">
      <w:pPr>
        <w:rPr>
          <w:rFonts w:ascii="Arial" w:eastAsia="Times New Roman" w:hAnsi="Arial" w:cs="Arial"/>
          <w:color w:val="000000" w:themeColor="text1"/>
          <w:spacing w:val="3"/>
        </w:rPr>
      </w:pPr>
    </w:p>
    <w:sectPr w:rsidR="00A558BD" w:rsidSect="000E36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51B13" w14:textId="77777777" w:rsidR="00443895" w:rsidRDefault="00443895" w:rsidP="00CB7053">
      <w:r>
        <w:separator/>
      </w:r>
    </w:p>
  </w:endnote>
  <w:endnote w:type="continuationSeparator" w:id="0">
    <w:p w14:paraId="29E4B493" w14:textId="77777777" w:rsidR="00443895" w:rsidRDefault="00443895" w:rsidP="00CB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F71AF" w14:textId="77777777" w:rsidR="00443895" w:rsidRDefault="00443895" w:rsidP="00CB7053">
      <w:r>
        <w:separator/>
      </w:r>
    </w:p>
  </w:footnote>
  <w:footnote w:type="continuationSeparator" w:id="0">
    <w:p w14:paraId="361E216E" w14:textId="77777777" w:rsidR="00443895" w:rsidRDefault="00443895" w:rsidP="00CB70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457"/>
    <w:multiLevelType w:val="multilevel"/>
    <w:tmpl w:val="EB9A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9531E"/>
    <w:multiLevelType w:val="hybridMultilevel"/>
    <w:tmpl w:val="DEB46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1604B1"/>
    <w:multiLevelType w:val="multilevel"/>
    <w:tmpl w:val="38D2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23244"/>
    <w:multiLevelType w:val="multilevel"/>
    <w:tmpl w:val="4BB4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27559"/>
    <w:multiLevelType w:val="hybridMultilevel"/>
    <w:tmpl w:val="6AC234F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5">
    <w:nsid w:val="0BF158C9"/>
    <w:multiLevelType w:val="hybridMultilevel"/>
    <w:tmpl w:val="DDBA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07615"/>
    <w:multiLevelType w:val="hybridMultilevel"/>
    <w:tmpl w:val="C30063F6"/>
    <w:lvl w:ilvl="0" w:tplc="D88AD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91378"/>
    <w:multiLevelType w:val="hybridMultilevel"/>
    <w:tmpl w:val="08005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4248DB"/>
    <w:multiLevelType w:val="hybridMultilevel"/>
    <w:tmpl w:val="0B621DFE"/>
    <w:lvl w:ilvl="0" w:tplc="D88AD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17DC1"/>
    <w:multiLevelType w:val="multilevel"/>
    <w:tmpl w:val="3ACA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B6AC3"/>
    <w:multiLevelType w:val="multilevel"/>
    <w:tmpl w:val="2E30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67B38"/>
    <w:multiLevelType w:val="hybridMultilevel"/>
    <w:tmpl w:val="7518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B2E0C"/>
    <w:multiLevelType w:val="multilevel"/>
    <w:tmpl w:val="7A28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A747A4"/>
    <w:multiLevelType w:val="multilevel"/>
    <w:tmpl w:val="3C64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66199"/>
    <w:multiLevelType w:val="multilevel"/>
    <w:tmpl w:val="E62C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F21EF6"/>
    <w:multiLevelType w:val="multilevel"/>
    <w:tmpl w:val="E70C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6772B8"/>
    <w:multiLevelType w:val="multilevel"/>
    <w:tmpl w:val="7FBC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2A2028"/>
    <w:multiLevelType w:val="multilevel"/>
    <w:tmpl w:val="AE1A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481419"/>
    <w:multiLevelType w:val="multilevel"/>
    <w:tmpl w:val="6876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2936E0"/>
    <w:multiLevelType w:val="hybridMultilevel"/>
    <w:tmpl w:val="E2DA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3228D"/>
    <w:multiLevelType w:val="multilevel"/>
    <w:tmpl w:val="4734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394B32"/>
    <w:multiLevelType w:val="multilevel"/>
    <w:tmpl w:val="13E6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CB5865"/>
    <w:multiLevelType w:val="multilevel"/>
    <w:tmpl w:val="B3F8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717F54"/>
    <w:multiLevelType w:val="hybridMultilevel"/>
    <w:tmpl w:val="C98C7916"/>
    <w:lvl w:ilvl="0" w:tplc="B3369F1E">
      <w:start w:val="1"/>
      <w:numFmt w:val="decimal"/>
      <w:lvlText w:val="(%1)"/>
      <w:lvlJc w:val="left"/>
      <w:pPr>
        <w:ind w:left="720" w:hanging="360"/>
      </w:pPr>
      <w:rPr>
        <w:rFonts w:ascii="Arial" w:hAnsi="Arial" w:cs="Arial" w:hint="default"/>
        <w:color w:val="C00004"/>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17F11"/>
    <w:multiLevelType w:val="multilevel"/>
    <w:tmpl w:val="2CDC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374260"/>
    <w:multiLevelType w:val="multilevel"/>
    <w:tmpl w:val="3416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260142"/>
    <w:multiLevelType w:val="multilevel"/>
    <w:tmpl w:val="BF5E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B7702B"/>
    <w:multiLevelType w:val="hybridMultilevel"/>
    <w:tmpl w:val="06540912"/>
    <w:lvl w:ilvl="0" w:tplc="2966B728">
      <w:start w:val="1"/>
      <w:numFmt w:val="decimal"/>
      <w:lvlText w:val="(%1)"/>
      <w:lvlJc w:val="left"/>
      <w:pPr>
        <w:ind w:left="720" w:hanging="360"/>
      </w:pPr>
      <w:rPr>
        <w:rFonts w:ascii="Arial" w:hAnsi="Arial" w:cs="Arial" w:hint="default"/>
        <w:color w:val="C00004"/>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6C255C"/>
    <w:multiLevelType w:val="multilevel"/>
    <w:tmpl w:val="CD2A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3D04AE"/>
    <w:multiLevelType w:val="multilevel"/>
    <w:tmpl w:val="52DA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7F2501"/>
    <w:multiLevelType w:val="multilevel"/>
    <w:tmpl w:val="9B8E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857F23"/>
    <w:multiLevelType w:val="multilevel"/>
    <w:tmpl w:val="4DC2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A551AA"/>
    <w:multiLevelType w:val="multilevel"/>
    <w:tmpl w:val="6F0C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224A2D"/>
    <w:multiLevelType w:val="hybridMultilevel"/>
    <w:tmpl w:val="CDD8544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4">
    <w:nsid w:val="772B6F2B"/>
    <w:multiLevelType w:val="hybridMultilevel"/>
    <w:tmpl w:val="2DFEAF62"/>
    <w:lvl w:ilvl="0" w:tplc="44E0D53E">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5">
    <w:nsid w:val="79DF2009"/>
    <w:multiLevelType w:val="multilevel"/>
    <w:tmpl w:val="681A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5"/>
  </w:num>
  <w:num w:numId="3">
    <w:abstractNumId w:val="17"/>
  </w:num>
  <w:num w:numId="4">
    <w:abstractNumId w:val="31"/>
  </w:num>
  <w:num w:numId="5">
    <w:abstractNumId w:val="9"/>
  </w:num>
  <w:num w:numId="6">
    <w:abstractNumId w:val="3"/>
  </w:num>
  <w:num w:numId="7">
    <w:abstractNumId w:val="7"/>
  </w:num>
  <w:num w:numId="8">
    <w:abstractNumId w:val="10"/>
  </w:num>
  <w:num w:numId="9">
    <w:abstractNumId w:val="16"/>
  </w:num>
  <w:num w:numId="10">
    <w:abstractNumId w:val="30"/>
  </w:num>
  <w:num w:numId="11">
    <w:abstractNumId w:val="32"/>
  </w:num>
  <w:num w:numId="12">
    <w:abstractNumId w:val="13"/>
  </w:num>
  <w:num w:numId="13">
    <w:abstractNumId w:val="14"/>
  </w:num>
  <w:num w:numId="14">
    <w:abstractNumId w:val="1"/>
  </w:num>
  <w:num w:numId="15">
    <w:abstractNumId w:val="18"/>
  </w:num>
  <w:num w:numId="16">
    <w:abstractNumId w:val="26"/>
  </w:num>
  <w:num w:numId="17">
    <w:abstractNumId w:val="22"/>
  </w:num>
  <w:num w:numId="18">
    <w:abstractNumId w:val="29"/>
  </w:num>
  <w:num w:numId="19">
    <w:abstractNumId w:val="35"/>
  </w:num>
  <w:num w:numId="20">
    <w:abstractNumId w:val="28"/>
  </w:num>
  <w:num w:numId="21">
    <w:abstractNumId w:val="33"/>
  </w:num>
  <w:num w:numId="22">
    <w:abstractNumId w:val="12"/>
  </w:num>
  <w:num w:numId="23">
    <w:abstractNumId w:val="21"/>
  </w:num>
  <w:num w:numId="24">
    <w:abstractNumId w:val="20"/>
  </w:num>
  <w:num w:numId="25">
    <w:abstractNumId w:val="15"/>
  </w:num>
  <w:num w:numId="26">
    <w:abstractNumId w:val="24"/>
  </w:num>
  <w:num w:numId="27">
    <w:abstractNumId w:val="0"/>
  </w:num>
  <w:num w:numId="28">
    <w:abstractNumId w:val="4"/>
  </w:num>
  <w:num w:numId="29">
    <w:abstractNumId w:val="8"/>
  </w:num>
  <w:num w:numId="30">
    <w:abstractNumId w:val="6"/>
  </w:num>
  <w:num w:numId="31">
    <w:abstractNumId w:val="11"/>
  </w:num>
  <w:num w:numId="32">
    <w:abstractNumId w:val="19"/>
  </w:num>
  <w:num w:numId="33">
    <w:abstractNumId w:val="5"/>
  </w:num>
  <w:num w:numId="34">
    <w:abstractNumId w:val="34"/>
  </w:num>
  <w:num w:numId="35">
    <w:abstractNumId w:val="2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06"/>
    <w:rsid w:val="00052A0B"/>
    <w:rsid w:val="000C48AE"/>
    <w:rsid w:val="000E368D"/>
    <w:rsid w:val="0010714B"/>
    <w:rsid w:val="00135D9B"/>
    <w:rsid w:val="00146C04"/>
    <w:rsid w:val="001C06B6"/>
    <w:rsid w:val="002764B5"/>
    <w:rsid w:val="002C694B"/>
    <w:rsid w:val="002E6CE8"/>
    <w:rsid w:val="003569A8"/>
    <w:rsid w:val="003A7265"/>
    <w:rsid w:val="00436B77"/>
    <w:rsid w:val="00443895"/>
    <w:rsid w:val="00473F98"/>
    <w:rsid w:val="004F5A55"/>
    <w:rsid w:val="005A7A97"/>
    <w:rsid w:val="005D0717"/>
    <w:rsid w:val="005E02BA"/>
    <w:rsid w:val="005E27E2"/>
    <w:rsid w:val="005F4CA4"/>
    <w:rsid w:val="00603D8C"/>
    <w:rsid w:val="00630E09"/>
    <w:rsid w:val="00651C82"/>
    <w:rsid w:val="00653AF5"/>
    <w:rsid w:val="006728AF"/>
    <w:rsid w:val="00707719"/>
    <w:rsid w:val="00725A10"/>
    <w:rsid w:val="00747F61"/>
    <w:rsid w:val="0076532D"/>
    <w:rsid w:val="007A7036"/>
    <w:rsid w:val="007C0349"/>
    <w:rsid w:val="007D205D"/>
    <w:rsid w:val="0082240C"/>
    <w:rsid w:val="00833743"/>
    <w:rsid w:val="0089335B"/>
    <w:rsid w:val="008B182A"/>
    <w:rsid w:val="008B4C1F"/>
    <w:rsid w:val="008C7CE5"/>
    <w:rsid w:val="009112B4"/>
    <w:rsid w:val="0097772F"/>
    <w:rsid w:val="009949A8"/>
    <w:rsid w:val="009B0ADC"/>
    <w:rsid w:val="009E6768"/>
    <w:rsid w:val="00A106AC"/>
    <w:rsid w:val="00A558BD"/>
    <w:rsid w:val="00A86F6B"/>
    <w:rsid w:val="00B069AB"/>
    <w:rsid w:val="00B34406"/>
    <w:rsid w:val="00B65714"/>
    <w:rsid w:val="00BD3F45"/>
    <w:rsid w:val="00BE2D77"/>
    <w:rsid w:val="00BE6F80"/>
    <w:rsid w:val="00BF0D60"/>
    <w:rsid w:val="00C715C9"/>
    <w:rsid w:val="00CB7053"/>
    <w:rsid w:val="00CF0BC8"/>
    <w:rsid w:val="00D0153D"/>
    <w:rsid w:val="00D31169"/>
    <w:rsid w:val="00D5426C"/>
    <w:rsid w:val="00D71AF9"/>
    <w:rsid w:val="00D944AE"/>
    <w:rsid w:val="00E269F5"/>
    <w:rsid w:val="00E803B4"/>
    <w:rsid w:val="00EB10FA"/>
    <w:rsid w:val="00EC0422"/>
    <w:rsid w:val="00F07789"/>
    <w:rsid w:val="00F259D7"/>
    <w:rsid w:val="00F43697"/>
    <w:rsid w:val="00FC7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0413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59D7"/>
    <w:rPr>
      <w:rFonts w:ascii="Times New Roman" w:hAnsi="Times New Roman" w:cs="Times New Roman"/>
    </w:rPr>
  </w:style>
  <w:style w:type="paragraph" w:styleId="Heading2">
    <w:name w:val="heading 2"/>
    <w:basedOn w:val="Normal"/>
    <w:link w:val="Heading2Char"/>
    <w:uiPriority w:val="9"/>
    <w:qFormat/>
    <w:rsid w:val="00CB705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B70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05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B7053"/>
    <w:rPr>
      <w:rFonts w:ascii="Times New Roman" w:hAnsi="Times New Roman" w:cs="Times New Roman"/>
      <w:b/>
      <w:bCs/>
      <w:sz w:val="27"/>
      <w:szCs w:val="27"/>
    </w:rPr>
  </w:style>
  <w:style w:type="character" w:styleId="Hyperlink">
    <w:name w:val="Hyperlink"/>
    <w:basedOn w:val="DefaultParagraphFont"/>
    <w:uiPriority w:val="99"/>
    <w:unhideWhenUsed/>
    <w:rsid w:val="00CB7053"/>
    <w:rPr>
      <w:color w:val="0000FF"/>
      <w:u w:val="single"/>
    </w:rPr>
  </w:style>
  <w:style w:type="paragraph" w:styleId="ListParagraph">
    <w:name w:val="List Paragraph"/>
    <w:basedOn w:val="Normal"/>
    <w:uiPriority w:val="34"/>
    <w:qFormat/>
    <w:rsid w:val="00CB7053"/>
    <w:pPr>
      <w:ind w:left="720"/>
      <w:contextualSpacing/>
    </w:pPr>
  </w:style>
  <w:style w:type="paragraph" w:styleId="Header">
    <w:name w:val="header"/>
    <w:basedOn w:val="Normal"/>
    <w:link w:val="HeaderChar"/>
    <w:uiPriority w:val="99"/>
    <w:unhideWhenUsed/>
    <w:rsid w:val="00CB7053"/>
    <w:pPr>
      <w:tabs>
        <w:tab w:val="center" w:pos="4680"/>
        <w:tab w:val="right" w:pos="9360"/>
      </w:tabs>
    </w:pPr>
  </w:style>
  <w:style w:type="character" w:customStyle="1" w:styleId="HeaderChar">
    <w:name w:val="Header Char"/>
    <w:basedOn w:val="DefaultParagraphFont"/>
    <w:link w:val="Header"/>
    <w:uiPriority w:val="99"/>
    <w:rsid w:val="00CB7053"/>
  </w:style>
  <w:style w:type="paragraph" w:styleId="Footer">
    <w:name w:val="footer"/>
    <w:basedOn w:val="Normal"/>
    <w:link w:val="FooterChar"/>
    <w:uiPriority w:val="99"/>
    <w:unhideWhenUsed/>
    <w:rsid w:val="00CB7053"/>
    <w:pPr>
      <w:tabs>
        <w:tab w:val="center" w:pos="4680"/>
        <w:tab w:val="right" w:pos="9360"/>
      </w:tabs>
    </w:pPr>
  </w:style>
  <w:style w:type="character" w:customStyle="1" w:styleId="FooterChar">
    <w:name w:val="Footer Char"/>
    <w:basedOn w:val="DefaultParagraphFont"/>
    <w:link w:val="Footer"/>
    <w:uiPriority w:val="99"/>
    <w:rsid w:val="00CB7053"/>
  </w:style>
  <w:style w:type="table" w:styleId="TableGrid">
    <w:name w:val="Table Grid"/>
    <w:basedOn w:val="TableNormal"/>
    <w:uiPriority w:val="39"/>
    <w:rsid w:val="00A5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4C1F"/>
    <w:rPr>
      <w:rFonts w:ascii="Tahoma" w:hAnsi="Tahoma" w:cs="Tahoma"/>
      <w:sz w:val="16"/>
      <w:szCs w:val="16"/>
    </w:rPr>
  </w:style>
  <w:style w:type="character" w:customStyle="1" w:styleId="BalloonTextChar">
    <w:name w:val="Balloon Text Char"/>
    <w:basedOn w:val="DefaultParagraphFont"/>
    <w:link w:val="BalloonText"/>
    <w:uiPriority w:val="99"/>
    <w:semiHidden/>
    <w:rsid w:val="008B4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9755">
      <w:bodyDiv w:val="1"/>
      <w:marLeft w:val="0"/>
      <w:marRight w:val="0"/>
      <w:marTop w:val="0"/>
      <w:marBottom w:val="0"/>
      <w:divBdr>
        <w:top w:val="none" w:sz="0" w:space="0" w:color="auto"/>
        <w:left w:val="none" w:sz="0" w:space="0" w:color="auto"/>
        <w:bottom w:val="none" w:sz="0" w:space="0" w:color="auto"/>
        <w:right w:val="none" w:sz="0" w:space="0" w:color="auto"/>
      </w:divBdr>
      <w:divsChild>
        <w:div w:id="51587333">
          <w:marLeft w:val="0"/>
          <w:marRight w:val="0"/>
          <w:marTop w:val="0"/>
          <w:marBottom w:val="0"/>
          <w:divBdr>
            <w:top w:val="none" w:sz="0" w:space="0" w:color="auto"/>
            <w:left w:val="none" w:sz="0" w:space="0" w:color="auto"/>
            <w:bottom w:val="none" w:sz="0" w:space="0" w:color="auto"/>
            <w:right w:val="none" w:sz="0" w:space="0" w:color="auto"/>
          </w:divBdr>
          <w:divsChild>
            <w:div w:id="1202474890">
              <w:marLeft w:val="0"/>
              <w:marRight w:val="0"/>
              <w:marTop w:val="0"/>
              <w:marBottom w:val="0"/>
              <w:divBdr>
                <w:top w:val="none" w:sz="0" w:space="0" w:color="auto"/>
                <w:left w:val="none" w:sz="0" w:space="0" w:color="auto"/>
                <w:bottom w:val="none" w:sz="0" w:space="0" w:color="auto"/>
                <w:right w:val="none" w:sz="0" w:space="0" w:color="auto"/>
              </w:divBdr>
              <w:divsChild>
                <w:div w:id="1725837230">
                  <w:marLeft w:val="-225"/>
                  <w:marRight w:val="-225"/>
                  <w:marTop w:val="0"/>
                  <w:marBottom w:val="0"/>
                  <w:divBdr>
                    <w:top w:val="none" w:sz="0" w:space="0" w:color="auto"/>
                    <w:left w:val="none" w:sz="0" w:space="0" w:color="auto"/>
                    <w:bottom w:val="none" w:sz="0" w:space="0" w:color="auto"/>
                    <w:right w:val="none" w:sz="0" w:space="0" w:color="auto"/>
                  </w:divBdr>
                  <w:divsChild>
                    <w:div w:id="2134322492">
                      <w:marLeft w:val="0"/>
                      <w:marRight w:val="0"/>
                      <w:marTop w:val="0"/>
                      <w:marBottom w:val="0"/>
                      <w:divBdr>
                        <w:top w:val="none" w:sz="0" w:space="0" w:color="auto"/>
                        <w:left w:val="none" w:sz="0" w:space="0" w:color="auto"/>
                        <w:bottom w:val="none" w:sz="0" w:space="0" w:color="auto"/>
                        <w:right w:val="none" w:sz="0" w:space="0" w:color="auto"/>
                      </w:divBdr>
                      <w:divsChild>
                        <w:div w:id="685980719">
                          <w:marLeft w:val="-225"/>
                          <w:marRight w:val="-225"/>
                          <w:marTop w:val="0"/>
                          <w:marBottom w:val="0"/>
                          <w:divBdr>
                            <w:top w:val="none" w:sz="0" w:space="0" w:color="auto"/>
                            <w:left w:val="none" w:sz="0" w:space="0" w:color="auto"/>
                            <w:bottom w:val="none" w:sz="0" w:space="0" w:color="auto"/>
                            <w:right w:val="none" w:sz="0" w:space="0" w:color="auto"/>
                          </w:divBdr>
                          <w:divsChild>
                            <w:div w:id="2004121136">
                              <w:marLeft w:val="15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9263">
          <w:marLeft w:val="0"/>
          <w:marRight w:val="0"/>
          <w:marTop w:val="0"/>
          <w:marBottom w:val="0"/>
          <w:divBdr>
            <w:top w:val="none" w:sz="0" w:space="0" w:color="auto"/>
            <w:left w:val="none" w:sz="0" w:space="0" w:color="auto"/>
            <w:bottom w:val="none" w:sz="0" w:space="0" w:color="auto"/>
            <w:right w:val="none" w:sz="0" w:space="0" w:color="auto"/>
          </w:divBdr>
          <w:divsChild>
            <w:div w:id="1211334517">
              <w:marLeft w:val="-225"/>
              <w:marRight w:val="-225"/>
              <w:marTop w:val="0"/>
              <w:marBottom w:val="0"/>
              <w:divBdr>
                <w:top w:val="none" w:sz="0" w:space="0" w:color="auto"/>
                <w:left w:val="none" w:sz="0" w:space="0" w:color="auto"/>
                <w:bottom w:val="none" w:sz="0" w:space="0" w:color="auto"/>
                <w:right w:val="none" w:sz="0" w:space="0" w:color="auto"/>
              </w:divBdr>
              <w:divsChild>
                <w:div w:id="1346515387">
                  <w:marLeft w:val="0"/>
                  <w:marRight w:val="0"/>
                  <w:marTop w:val="0"/>
                  <w:marBottom w:val="0"/>
                  <w:divBdr>
                    <w:top w:val="none" w:sz="0" w:space="0" w:color="auto"/>
                    <w:left w:val="none" w:sz="0" w:space="0" w:color="auto"/>
                    <w:bottom w:val="none" w:sz="0" w:space="0" w:color="auto"/>
                    <w:right w:val="none" w:sz="0" w:space="0" w:color="auto"/>
                  </w:divBdr>
                </w:div>
                <w:div w:id="2042850784">
                  <w:marLeft w:val="0"/>
                  <w:marRight w:val="0"/>
                  <w:marTop w:val="0"/>
                  <w:marBottom w:val="0"/>
                  <w:divBdr>
                    <w:top w:val="none" w:sz="0" w:space="0" w:color="auto"/>
                    <w:left w:val="none" w:sz="0" w:space="0" w:color="auto"/>
                    <w:bottom w:val="none" w:sz="0" w:space="0" w:color="auto"/>
                    <w:right w:val="none" w:sz="0" w:space="0" w:color="auto"/>
                  </w:divBdr>
                </w:div>
                <w:div w:id="543831290">
                  <w:marLeft w:val="0"/>
                  <w:marRight w:val="0"/>
                  <w:marTop w:val="0"/>
                  <w:marBottom w:val="0"/>
                  <w:divBdr>
                    <w:top w:val="none" w:sz="0" w:space="0" w:color="auto"/>
                    <w:left w:val="none" w:sz="0" w:space="0" w:color="auto"/>
                    <w:bottom w:val="none" w:sz="0" w:space="0" w:color="auto"/>
                    <w:right w:val="none" w:sz="0" w:space="0" w:color="auto"/>
                  </w:divBdr>
                </w:div>
                <w:div w:id="185026361">
                  <w:marLeft w:val="0"/>
                  <w:marRight w:val="0"/>
                  <w:marTop w:val="0"/>
                  <w:marBottom w:val="0"/>
                  <w:divBdr>
                    <w:top w:val="none" w:sz="0" w:space="0" w:color="auto"/>
                    <w:left w:val="none" w:sz="0" w:space="0" w:color="auto"/>
                    <w:bottom w:val="none" w:sz="0" w:space="0" w:color="auto"/>
                    <w:right w:val="none" w:sz="0" w:space="0" w:color="auto"/>
                  </w:divBdr>
                </w:div>
                <w:div w:id="434177179">
                  <w:marLeft w:val="0"/>
                  <w:marRight w:val="0"/>
                  <w:marTop w:val="0"/>
                  <w:marBottom w:val="0"/>
                  <w:divBdr>
                    <w:top w:val="none" w:sz="0" w:space="0" w:color="auto"/>
                    <w:left w:val="none" w:sz="0" w:space="0" w:color="auto"/>
                    <w:bottom w:val="none" w:sz="0" w:space="0" w:color="auto"/>
                    <w:right w:val="none" w:sz="0" w:space="0" w:color="auto"/>
                  </w:divBdr>
                </w:div>
              </w:divsChild>
            </w:div>
            <w:div w:id="1368335136">
              <w:marLeft w:val="-225"/>
              <w:marRight w:val="-225"/>
              <w:marTop w:val="0"/>
              <w:marBottom w:val="0"/>
              <w:divBdr>
                <w:top w:val="none" w:sz="0" w:space="0" w:color="auto"/>
                <w:left w:val="none" w:sz="0" w:space="0" w:color="auto"/>
                <w:bottom w:val="none" w:sz="0" w:space="0" w:color="auto"/>
                <w:right w:val="none" w:sz="0" w:space="0" w:color="auto"/>
              </w:divBdr>
              <w:divsChild>
                <w:div w:id="946693249">
                  <w:marLeft w:val="0"/>
                  <w:marRight w:val="0"/>
                  <w:marTop w:val="0"/>
                  <w:marBottom w:val="0"/>
                  <w:divBdr>
                    <w:top w:val="none" w:sz="0" w:space="0" w:color="auto"/>
                    <w:left w:val="none" w:sz="0" w:space="0" w:color="auto"/>
                    <w:bottom w:val="none" w:sz="0" w:space="0" w:color="auto"/>
                    <w:right w:val="none" w:sz="0" w:space="0" w:color="auto"/>
                  </w:divBdr>
                  <w:divsChild>
                    <w:div w:id="664894034">
                      <w:marLeft w:val="0"/>
                      <w:marRight w:val="0"/>
                      <w:marTop w:val="0"/>
                      <w:marBottom w:val="0"/>
                      <w:divBdr>
                        <w:top w:val="none" w:sz="0" w:space="0" w:color="auto"/>
                        <w:left w:val="none" w:sz="0" w:space="0" w:color="auto"/>
                        <w:bottom w:val="none" w:sz="0" w:space="0" w:color="auto"/>
                        <w:right w:val="none" w:sz="0" w:space="0" w:color="auto"/>
                      </w:divBdr>
                      <w:divsChild>
                        <w:div w:id="20708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961161">
      <w:bodyDiv w:val="1"/>
      <w:marLeft w:val="0"/>
      <w:marRight w:val="0"/>
      <w:marTop w:val="0"/>
      <w:marBottom w:val="0"/>
      <w:divBdr>
        <w:top w:val="none" w:sz="0" w:space="0" w:color="auto"/>
        <w:left w:val="none" w:sz="0" w:space="0" w:color="auto"/>
        <w:bottom w:val="none" w:sz="0" w:space="0" w:color="auto"/>
        <w:right w:val="none" w:sz="0" w:space="0" w:color="auto"/>
      </w:divBdr>
    </w:div>
    <w:div w:id="843125373">
      <w:bodyDiv w:val="1"/>
      <w:marLeft w:val="0"/>
      <w:marRight w:val="0"/>
      <w:marTop w:val="0"/>
      <w:marBottom w:val="0"/>
      <w:divBdr>
        <w:top w:val="none" w:sz="0" w:space="0" w:color="auto"/>
        <w:left w:val="none" w:sz="0" w:space="0" w:color="auto"/>
        <w:bottom w:val="none" w:sz="0" w:space="0" w:color="auto"/>
        <w:right w:val="none" w:sz="0" w:space="0" w:color="auto"/>
      </w:divBdr>
      <w:divsChild>
        <w:div w:id="1475222891">
          <w:marLeft w:val="0"/>
          <w:marRight w:val="0"/>
          <w:marTop w:val="0"/>
          <w:marBottom w:val="0"/>
          <w:divBdr>
            <w:top w:val="none" w:sz="0" w:space="0" w:color="auto"/>
            <w:left w:val="none" w:sz="0" w:space="0" w:color="auto"/>
            <w:bottom w:val="none" w:sz="0" w:space="0" w:color="auto"/>
            <w:right w:val="none" w:sz="0" w:space="0" w:color="auto"/>
          </w:divBdr>
          <w:divsChild>
            <w:div w:id="1629431940">
              <w:marLeft w:val="0"/>
              <w:marRight w:val="0"/>
              <w:marTop w:val="0"/>
              <w:marBottom w:val="0"/>
              <w:divBdr>
                <w:top w:val="none" w:sz="0" w:space="0" w:color="auto"/>
                <w:left w:val="none" w:sz="0" w:space="0" w:color="auto"/>
                <w:bottom w:val="none" w:sz="0" w:space="0" w:color="auto"/>
                <w:right w:val="none" w:sz="0" w:space="0" w:color="auto"/>
              </w:divBdr>
              <w:divsChild>
                <w:div w:id="1523785549">
                  <w:marLeft w:val="-225"/>
                  <w:marRight w:val="-225"/>
                  <w:marTop w:val="0"/>
                  <w:marBottom w:val="0"/>
                  <w:divBdr>
                    <w:top w:val="none" w:sz="0" w:space="0" w:color="auto"/>
                    <w:left w:val="none" w:sz="0" w:space="0" w:color="auto"/>
                    <w:bottom w:val="none" w:sz="0" w:space="0" w:color="auto"/>
                    <w:right w:val="none" w:sz="0" w:space="0" w:color="auto"/>
                  </w:divBdr>
                  <w:divsChild>
                    <w:div w:id="302661639">
                      <w:marLeft w:val="0"/>
                      <w:marRight w:val="0"/>
                      <w:marTop w:val="0"/>
                      <w:marBottom w:val="0"/>
                      <w:divBdr>
                        <w:top w:val="none" w:sz="0" w:space="0" w:color="auto"/>
                        <w:left w:val="none" w:sz="0" w:space="0" w:color="auto"/>
                        <w:bottom w:val="none" w:sz="0" w:space="0" w:color="auto"/>
                        <w:right w:val="none" w:sz="0" w:space="0" w:color="auto"/>
                      </w:divBdr>
                      <w:divsChild>
                        <w:div w:id="953484295">
                          <w:marLeft w:val="-225"/>
                          <w:marRight w:val="-225"/>
                          <w:marTop w:val="0"/>
                          <w:marBottom w:val="0"/>
                          <w:divBdr>
                            <w:top w:val="none" w:sz="0" w:space="0" w:color="auto"/>
                            <w:left w:val="none" w:sz="0" w:space="0" w:color="auto"/>
                            <w:bottom w:val="none" w:sz="0" w:space="0" w:color="auto"/>
                            <w:right w:val="none" w:sz="0" w:space="0" w:color="auto"/>
                          </w:divBdr>
                          <w:divsChild>
                            <w:div w:id="480658208">
                              <w:marLeft w:val="0"/>
                              <w:marRight w:val="0"/>
                              <w:marTop w:val="0"/>
                              <w:marBottom w:val="0"/>
                              <w:divBdr>
                                <w:top w:val="none" w:sz="0" w:space="0" w:color="auto"/>
                                <w:left w:val="none" w:sz="0" w:space="0" w:color="auto"/>
                                <w:bottom w:val="none" w:sz="0" w:space="0" w:color="auto"/>
                                <w:right w:val="none" w:sz="0" w:space="0" w:color="auto"/>
                              </w:divBdr>
                            </w:div>
                            <w:div w:id="763383121">
                              <w:marLeft w:val="15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53422">
          <w:marLeft w:val="0"/>
          <w:marRight w:val="0"/>
          <w:marTop w:val="0"/>
          <w:marBottom w:val="0"/>
          <w:divBdr>
            <w:top w:val="none" w:sz="0" w:space="0" w:color="auto"/>
            <w:left w:val="none" w:sz="0" w:space="0" w:color="auto"/>
            <w:bottom w:val="none" w:sz="0" w:space="0" w:color="auto"/>
            <w:right w:val="none" w:sz="0" w:space="0" w:color="auto"/>
          </w:divBdr>
          <w:divsChild>
            <w:div w:id="1101028743">
              <w:marLeft w:val="-225"/>
              <w:marRight w:val="-225"/>
              <w:marTop w:val="0"/>
              <w:marBottom w:val="0"/>
              <w:divBdr>
                <w:top w:val="none" w:sz="0" w:space="0" w:color="auto"/>
                <w:left w:val="none" w:sz="0" w:space="0" w:color="auto"/>
                <w:bottom w:val="none" w:sz="0" w:space="0" w:color="auto"/>
                <w:right w:val="none" w:sz="0" w:space="0" w:color="auto"/>
              </w:divBdr>
              <w:divsChild>
                <w:div w:id="1339771697">
                  <w:marLeft w:val="0"/>
                  <w:marRight w:val="0"/>
                  <w:marTop w:val="0"/>
                  <w:marBottom w:val="0"/>
                  <w:divBdr>
                    <w:top w:val="none" w:sz="0" w:space="0" w:color="auto"/>
                    <w:left w:val="none" w:sz="0" w:space="0" w:color="auto"/>
                    <w:bottom w:val="none" w:sz="0" w:space="0" w:color="auto"/>
                    <w:right w:val="none" w:sz="0" w:space="0" w:color="auto"/>
                  </w:divBdr>
                </w:div>
                <w:div w:id="887107834">
                  <w:marLeft w:val="0"/>
                  <w:marRight w:val="0"/>
                  <w:marTop w:val="0"/>
                  <w:marBottom w:val="0"/>
                  <w:divBdr>
                    <w:top w:val="none" w:sz="0" w:space="0" w:color="auto"/>
                    <w:left w:val="none" w:sz="0" w:space="0" w:color="auto"/>
                    <w:bottom w:val="none" w:sz="0" w:space="0" w:color="auto"/>
                    <w:right w:val="none" w:sz="0" w:space="0" w:color="auto"/>
                  </w:divBdr>
                </w:div>
                <w:div w:id="778530096">
                  <w:marLeft w:val="0"/>
                  <w:marRight w:val="0"/>
                  <w:marTop w:val="0"/>
                  <w:marBottom w:val="0"/>
                  <w:divBdr>
                    <w:top w:val="none" w:sz="0" w:space="0" w:color="auto"/>
                    <w:left w:val="none" w:sz="0" w:space="0" w:color="auto"/>
                    <w:bottom w:val="none" w:sz="0" w:space="0" w:color="auto"/>
                    <w:right w:val="none" w:sz="0" w:space="0" w:color="auto"/>
                  </w:divBdr>
                </w:div>
                <w:div w:id="1190141561">
                  <w:marLeft w:val="0"/>
                  <w:marRight w:val="0"/>
                  <w:marTop w:val="0"/>
                  <w:marBottom w:val="0"/>
                  <w:divBdr>
                    <w:top w:val="none" w:sz="0" w:space="0" w:color="auto"/>
                    <w:left w:val="none" w:sz="0" w:space="0" w:color="auto"/>
                    <w:bottom w:val="none" w:sz="0" w:space="0" w:color="auto"/>
                    <w:right w:val="none" w:sz="0" w:space="0" w:color="auto"/>
                  </w:divBdr>
                </w:div>
                <w:div w:id="701589106">
                  <w:marLeft w:val="0"/>
                  <w:marRight w:val="0"/>
                  <w:marTop w:val="0"/>
                  <w:marBottom w:val="0"/>
                  <w:divBdr>
                    <w:top w:val="none" w:sz="0" w:space="0" w:color="auto"/>
                    <w:left w:val="none" w:sz="0" w:space="0" w:color="auto"/>
                    <w:bottom w:val="none" w:sz="0" w:space="0" w:color="auto"/>
                    <w:right w:val="none" w:sz="0" w:space="0" w:color="auto"/>
                  </w:divBdr>
                </w:div>
              </w:divsChild>
            </w:div>
            <w:div w:id="1293242904">
              <w:marLeft w:val="-225"/>
              <w:marRight w:val="-225"/>
              <w:marTop w:val="0"/>
              <w:marBottom w:val="0"/>
              <w:divBdr>
                <w:top w:val="none" w:sz="0" w:space="0" w:color="auto"/>
                <w:left w:val="none" w:sz="0" w:space="0" w:color="auto"/>
                <w:bottom w:val="none" w:sz="0" w:space="0" w:color="auto"/>
                <w:right w:val="none" w:sz="0" w:space="0" w:color="auto"/>
              </w:divBdr>
              <w:divsChild>
                <w:div w:id="1595435998">
                  <w:marLeft w:val="0"/>
                  <w:marRight w:val="0"/>
                  <w:marTop w:val="0"/>
                  <w:marBottom w:val="0"/>
                  <w:divBdr>
                    <w:top w:val="none" w:sz="0" w:space="0" w:color="auto"/>
                    <w:left w:val="none" w:sz="0" w:space="0" w:color="auto"/>
                    <w:bottom w:val="none" w:sz="0" w:space="0" w:color="auto"/>
                    <w:right w:val="none" w:sz="0" w:space="0" w:color="auto"/>
                  </w:divBdr>
                  <w:divsChild>
                    <w:div w:id="1490708430">
                      <w:marLeft w:val="0"/>
                      <w:marRight w:val="0"/>
                      <w:marTop w:val="0"/>
                      <w:marBottom w:val="0"/>
                      <w:divBdr>
                        <w:top w:val="none" w:sz="0" w:space="0" w:color="auto"/>
                        <w:left w:val="none" w:sz="0" w:space="0" w:color="auto"/>
                        <w:bottom w:val="none" w:sz="0" w:space="0" w:color="auto"/>
                        <w:right w:val="none" w:sz="0" w:space="0" w:color="auto"/>
                      </w:divBdr>
                      <w:divsChild>
                        <w:div w:id="3598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73380">
      <w:bodyDiv w:val="1"/>
      <w:marLeft w:val="0"/>
      <w:marRight w:val="0"/>
      <w:marTop w:val="0"/>
      <w:marBottom w:val="0"/>
      <w:divBdr>
        <w:top w:val="none" w:sz="0" w:space="0" w:color="auto"/>
        <w:left w:val="none" w:sz="0" w:space="0" w:color="auto"/>
        <w:bottom w:val="none" w:sz="0" w:space="0" w:color="auto"/>
        <w:right w:val="none" w:sz="0" w:space="0" w:color="auto"/>
      </w:divBdr>
      <w:divsChild>
        <w:div w:id="680359544">
          <w:marLeft w:val="0"/>
          <w:marRight w:val="0"/>
          <w:marTop w:val="0"/>
          <w:marBottom w:val="0"/>
          <w:divBdr>
            <w:top w:val="none" w:sz="0" w:space="0" w:color="auto"/>
            <w:left w:val="none" w:sz="0" w:space="0" w:color="auto"/>
            <w:bottom w:val="none" w:sz="0" w:space="0" w:color="auto"/>
            <w:right w:val="none" w:sz="0" w:space="0" w:color="auto"/>
          </w:divBdr>
          <w:divsChild>
            <w:div w:id="16741819">
              <w:marLeft w:val="0"/>
              <w:marRight w:val="0"/>
              <w:marTop w:val="0"/>
              <w:marBottom w:val="0"/>
              <w:divBdr>
                <w:top w:val="none" w:sz="0" w:space="0" w:color="auto"/>
                <w:left w:val="none" w:sz="0" w:space="0" w:color="auto"/>
                <w:bottom w:val="none" w:sz="0" w:space="0" w:color="auto"/>
                <w:right w:val="none" w:sz="0" w:space="0" w:color="auto"/>
              </w:divBdr>
              <w:divsChild>
                <w:div w:id="1531839758">
                  <w:marLeft w:val="-225"/>
                  <w:marRight w:val="-225"/>
                  <w:marTop w:val="0"/>
                  <w:marBottom w:val="0"/>
                  <w:divBdr>
                    <w:top w:val="none" w:sz="0" w:space="0" w:color="auto"/>
                    <w:left w:val="none" w:sz="0" w:space="0" w:color="auto"/>
                    <w:bottom w:val="none" w:sz="0" w:space="0" w:color="auto"/>
                    <w:right w:val="none" w:sz="0" w:space="0" w:color="auto"/>
                  </w:divBdr>
                  <w:divsChild>
                    <w:div w:id="17047083">
                      <w:marLeft w:val="0"/>
                      <w:marRight w:val="0"/>
                      <w:marTop w:val="0"/>
                      <w:marBottom w:val="0"/>
                      <w:divBdr>
                        <w:top w:val="none" w:sz="0" w:space="0" w:color="auto"/>
                        <w:left w:val="none" w:sz="0" w:space="0" w:color="auto"/>
                        <w:bottom w:val="none" w:sz="0" w:space="0" w:color="auto"/>
                        <w:right w:val="none" w:sz="0" w:space="0" w:color="auto"/>
                      </w:divBdr>
                      <w:divsChild>
                        <w:div w:id="927926823">
                          <w:marLeft w:val="-225"/>
                          <w:marRight w:val="-225"/>
                          <w:marTop w:val="0"/>
                          <w:marBottom w:val="0"/>
                          <w:divBdr>
                            <w:top w:val="none" w:sz="0" w:space="0" w:color="auto"/>
                            <w:left w:val="none" w:sz="0" w:space="0" w:color="auto"/>
                            <w:bottom w:val="none" w:sz="0" w:space="0" w:color="auto"/>
                            <w:right w:val="none" w:sz="0" w:space="0" w:color="auto"/>
                          </w:divBdr>
                          <w:divsChild>
                            <w:div w:id="153420843">
                              <w:marLeft w:val="0"/>
                              <w:marRight w:val="0"/>
                              <w:marTop w:val="0"/>
                              <w:marBottom w:val="0"/>
                              <w:divBdr>
                                <w:top w:val="none" w:sz="0" w:space="0" w:color="auto"/>
                                <w:left w:val="none" w:sz="0" w:space="0" w:color="auto"/>
                                <w:bottom w:val="none" w:sz="0" w:space="0" w:color="auto"/>
                                <w:right w:val="none" w:sz="0" w:space="0" w:color="auto"/>
                              </w:divBdr>
                            </w:div>
                            <w:div w:id="1554582074">
                              <w:marLeft w:val="0"/>
                              <w:marRight w:val="0"/>
                              <w:marTop w:val="0"/>
                              <w:marBottom w:val="0"/>
                              <w:divBdr>
                                <w:top w:val="none" w:sz="0" w:space="0" w:color="auto"/>
                                <w:left w:val="none" w:sz="0" w:space="0" w:color="auto"/>
                                <w:bottom w:val="none" w:sz="0" w:space="0" w:color="auto"/>
                                <w:right w:val="none" w:sz="0" w:space="0" w:color="auto"/>
                              </w:divBdr>
                            </w:div>
                            <w:div w:id="1631210002">
                              <w:marLeft w:val="15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880864">
          <w:marLeft w:val="0"/>
          <w:marRight w:val="0"/>
          <w:marTop w:val="0"/>
          <w:marBottom w:val="0"/>
          <w:divBdr>
            <w:top w:val="none" w:sz="0" w:space="0" w:color="auto"/>
            <w:left w:val="none" w:sz="0" w:space="0" w:color="auto"/>
            <w:bottom w:val="none" w:sz="0" w:space="0" w:color="auto"/>
            <w:right w:val="none" w:sz="0" w:space="0" w:color="auto"/>
          </w:divBdr>
          <w:divsChild>
            <w:div w:id="228923941">
              <w:marLeft w:val="-225"/>
              <w:marRight w:val="-225"/>
              <w:marTop w:val="0"/>
              <w:marBottom w:val="0"/>
              <w:divBdr>
                <w:top w:val="none" w:sz="0" w:space="0" w:color="auto"/>
                <w:left w:val="none" w:sz="0" w:space="0" w:color="auto"/>
                <w:bottom w:val="none" w:sz="0" w:space="0" w:color="auto"/>
                <w:right w:val="none" w:sz="0" w:space="0" w:color="auto"/>
              </w:divBdr>
              <w:divsChild>
                <w:div w:id="303119730">
                  <w:marLeft w:val="0"/>
                  <w:marRight w:val="0"/>
                  <w:marTop w:val="0"/>
                  <w:marBottom w:val="0"/>
                  <w:divBdr>
                    <w:top w:val="none" w:sz="0" w:space="0" w:color="auto"/>
                    <w:left w:val="none" w:sz="0" w:space="0" w:color="auto"/>
                    <w:bottom w:val="none" w:sz="0" w:space="0" w:color="auto"/>
                    <w:right w:val="none" w:sz="0" w:space="0" w:color="auto"/>
                  </w:divBdr>
                </w:div>
                <w:div w:id="347173010">
                  <w:marLeft w:val="0"/>
                  <w:marRight w:val="0"/>
                  <w:marTop w:val="0"/>
                  <w:marBottom w:val="0"/>
                  <w:divBdr>
                    <w:top w:val="none" w:sz="0" w:space="0" w:color="auto"/>
                    <w:left w:val="none" w:sz="0" w:space="0" w:color="auto"/>
                    <w:bottom w:val="none" w:sz="0" w:space="0" w:color="auto"/>
                    <w:right w:val="none" w:sz="0" w:space="0" w:color="auto"/>
                  </w:divBdr>
                </w:div>
                <w:div w:id="1577979718">
                  <w:marLeft w:val="0"/>
                  <w:marRight w:val="0"/>
                  <w:marTop w:val="0"/>
                  <w:marBottom w:val="0"/>
                  <w:divBdr>
                    <w:top w:val="none" w:sz="0" w:space="0" w:color="auto"/>
                    <w:left w:val="none" w:sz="0" w:space="0" w:color="auto"/>
                    <w:bottom w:val="none" w:sz="0" w:space="0" w:color="auto"/>
                    <w:right w:val="none" w:sz="0" w:space="0" w:color="auto"/>
                  </w:divBdr>
                </w:div>
                <w:div w:id="1758284372">
                  <w:marLeft w:val="0"/>
                  <w:marRight w:val="0"/>
                  <w:marTop w:val="0"/>
                  <w:marBottom w:val="0"/>
                  <w:divBdr>
                    <w:top w:val="none" w:sz="0" w:space="0" w:color="auto"/>
                    <w:left w:val="none" w:sz="0" w:space="0" w:color="auto"/>
                    <w:bottom w:val="none" w:sz="0" w:space="0" w:color="auto"/>
                    <w:right w:val="none" w:sz="0" w:space="0" w:color="auto"/>
                  </w:divBdr>
                </w:div>
                <w:div w:id="1477914691">
                  <w:marLeft w:val="0"/>
                  <w:marRight w:val="0"/>
                  <w:marTop w:val="0"/>
                  <w:marBottom w:val="0"/>
                  <w:divBdr>
                    <w:top w:val="none" w:sz="0" w:space="0" w:color="auto"/>
                    <w:left w:val="none" w:sz="0" w:space="0" w:color="auto"/>
                    <w:bottom w:val="none" w:sz="0" w:space="0" w:color="auto"/>
                    <w:right w:val="none" w:sz="0" w:space="0" w:color="auto"/>
                  </w:divBdr>
                </w:div>
              </w:divsChild>
            </w:div>
            <w:div w:id="2064478172">
              <w:marLeft w:val="-225"/>
              <w:marRight w:val="-225"/>
              <w:marTop w:val="0"/>
              <w:marBottom w:val="0"/>
              <w:divBdr>
                <w:top w:val="none" w:sz="0" w:space="0" w:color="auto"/>
                <w:left w:val="none" w:sz="0" w:space="0" w:color="auto"/>
                <w:bottom w:val="none" w:sz="0" w:space="0" w:color="auto"/>
                <w:right w:val="none" w:sz="0" w:space="0" w:color="auto"/>
              </w:divBdr>
              <w:divsChild>
                <w:div w:id="1562595767">
                  <w:marLeft w:val="0"/>
                  <w:marRight w:val="0"/>
                  <w:marTop w:val="0"/>
                  <w:marBottom w:val="0"/>
                  <w:divBdr>
                    <w:top w:val="none" w:sz="0" w:space="0" w:color="auto"/>
                    <w:left w:val="none" w:sz="0" w:space="0" w:color="auto"/>
                    <w:bottom w:val="none" w:sz="0" w:space="0" w:color="auto"/>
                    <w:right w:val="none" w:sz="0" w:space="0" w:color="auto"/>
                  </w:divBdr>
                  <w:divsChild>
                    <w:div w:id="992831054">
                      <w:marLeft w:val="0"/>
                      <w:marRight w:val="0"/>
                      <w:marTop w:val="0"/>
                      <w:marBottom w:val="0"/>
                      <w:divBdr>
                        <w:top w:val="none" w:sz="0" w:space="0" w:color="auto"/>
                        <w:left w:val="none" w:sz="0" w:space="0" w:color="auto"/>
                        <w:bottom w:val="none" w:sz="0" w:space="0" w:color="auto"/>
                        <w:right w:val="none" w:sz="0" w:space="0" w:color="auto"/>
                      </w:divBdr>
                      <w:divsChild>
                        <w:div w:id="6239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2724">
      <w:bodyDiv w:val="1"/>
      <w:marLeft w:val="0"/>
      <w:marRight w:val="0"/>
      <w:marTop w:val="0"/>
      <w:marBottom w:val="0"/>
      <w:divBdr>
        <w:top w:val="none" w:sz="0" w:space="0" w:color="auto"/>
        <w:left w:val="none" w:sz="0" w:space="0" w:color="auto"/>
        <w:bottom w:val="none" w:sz="0" w:space="0" w:color="auto"/>
        <w:right w:val="none" w:sz="0" w:space="0" w:color="auto"/>
      </w:divBdr>
    </w:div>
    <w:div w:id="1523780936">
      <w:bodyDiv w:val="1"/>
      <w:marLeft w:val="0"/>
      <w:marRight w:val="0"/>
      <w:marTop w:val="0"/>
      <w:marBottom w:val="0"/>
      <w:divBdr>
        <w:top w:val="none" w:sz="0" w:space="0" w:color="auto"/>
        <w:left w:val="none" w:sz="0" w:space="0" w:color="auto"/>
        <w:bottom w:val="none" w:sz="0" w:space="0" w:color="auto"/>
        <w:right w:val="none" w:sz="0" w:space="0" w:color="auto"/>
      </w:divBdr>
      <w:divsChild>
        <w:div w:id="1846632085">
          <w:marLeft w:val="0"/>
          <w:marRight w:val="0"/>
          <w:marTop w:val="0"/>
          <w:marBottom w:val="0"/>
          <w:divBdr>
            <w:top w:val="none" w:sz="0" w:space="0" w:color="auto"/>
            <w:left w:val="none" w:sz="0" w:space="0" w:color="auto"/>
            <w:bottom w:val="none" w:sz="0" w:space="0" w:color="auto"/>
            <w:right w:val="none" w:sz="0" w:space="0" w:color="auto"/>
          </w:divBdr>
          <w:divsChild>
            <w:div w:id="50153103">
              <w:marLeft w:val="0"/>
              <w:marRight w:val="0"/>
              <w:marTop w:val="0"/>
              <w:marBottom w:val="0"/>
              <w:divBdr>
                <w:top w:val="none" w:sz="0" w:space="0" w:color="auto"/>
                <w:left w:val="none" w:sz="0" w:space="0" w:color="auto"/>
                <w:bottom w:val="none" w:sz="0" w:space="0" w:color="auto"/>
                <w:right w:val="none" w:sz="0" w:space="0" w:color="auto"/>
              </w:divBdr>
              <w:divsChild>
                <w:div w:id="1773891195">
                  <w:marLeft w:val="-225"/>
                  <w:marRight w:val="-225"/>
                  <w:marTop w:val="0"/>
                  <w:marBottom w:val="0"/>
                  <w:divBdr>
                    <w:top w:val="none" w:sz="0" w:space="0" w:color="auto"/>
                    <w:left w:val="none" w:sz="0" w:space="0" w:color="auto"/>
                    <w:bottom w:val="none" w:sz="0" w:space="0" w:color="auto"/>
                    <w:right w:val="none" w:sz="0" w:space="0" w:color="auto"/>
                  </w:divBdr>
                  <w:divsChild>
                    <w:div w:id="928468783">
                      <w:marLeft w:val="0"/>
                      <w:marRight w:val="0"/>
                      <w:marTop w:val="0"/>
                      <w:marBottom w:val="0"/>
                      <w:divBdr>
                        <w:top w:val="none" w:sz="0" w:space="0" w:color="auto"/>
                        <w:left w:val="none" w:sz="0" w:space="0" w:color="auto"/>
                        <w:bottom w:val="none" w:sz="0" w:space="0" w:color="auto"/>
                        <w:right w:val="none" w:sz="0" w:space="0" w:color="auto"/>
                      </w:divBdr>
                      <w:divsChild>
                        <w:div w:id="1367170379">
                          <w:marLeft w:val="-225"/>
                          <w:marRight w:val="-225"/>
                          <w:marTop w:val="0"/>
                          <w:marBottom w:val="0"/>
                          <w:divBdr>
                            <w:top w:val="none" w:sz="0" w:space="0" w:color="auto"/>
                            <w:left w:val="none" w:sz="0" w:space="0" w:color="auto"/>
                            <w:bottom w:val="none" w:sz="0" w:space="0" w:color="auto"/>
                            <w:right w:val="none" w:sz="0" w:space="0" w:color="auto"/>
                          </w:divBdr>
                          <w:divsChild>
                            <w:div w:id="148133009">
                              <w:marLeft w:val="15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36163">
          <w:marLeft w:val="0"/>
          <w:marRight w:val="0"/>
          <w:marTop w:val="0"/>
          <w:marBottom w:val="0"/>
          <w:divBdr>
            <w:top w:val="none" w:sz="0" w:space="0" w:color="auto"/>
            <w:left w:val="none" w:sz="0" w:space="0" w:color="auto"/>
            <w:bottom w:val="none" w:sz="0" w:space="0" w:color="auto"/>
            <w:right w:val="none" w:sz="0" w:space="0" w:color="auto"/>
          </w:divBdr>
          <w:divsChild>
            <w:div w:id="319579296">
              <w:marLeft w:val="-225"/>
              <w:marRight w:val="-225"/>
              <w:marTop w:val="0"/>
              <w:marBottom w:val="0"/>
              <w:divBdr>
                <w:top w:val="none" w:sz="0" w:space="0" w:color="auto"/>
                <w:left w:val="none" w:sz="0" w:space="0" w:color="auto"/>
                <w:bottom w:val="none" w:sz="0" w:space="0" w:color="auto"/>
                <w:right w:val="none" w:sz="0" w:space="0" w:color="auto"/>
              </w:divBdr>
              <w:divsChild>
                <w:div w:id="1942563268">
                  <w:marLeft w:val="0"/>
                  <w:marRight w:val="0"/>
                  <w:marTop w:val="0"/>
                  <w:marBottom w:val="0"/>
                  <w:divBdr>
                    <w:top w:val="none" w:sz="0" w:space="0" w:color="auto"/>
                    <w:left w:val="none" w:sz="0" w:space="0" w:color="auto"/>
                    <w:bottom w:val="none" w:sz="0" w:space="0" w:color="auto"/>
                    <w:right w:val="none" w:sz="0" w:space="0" w:color="auto"/>
                  </w:divBdr>
                </w:div>
                <w:div w:id="2147315371">
                  <w:marLeft w:val="0"/>
                  <w:marRight w:val="0"/>
                  <w:marTop w:val="0"/>
                  <w:marBottom w:val="0"/>
                  <w:divBdr>
                    <w:top w:val="none" w:sz="0" w:space="0" w:color="auto"/>
                    <w:left w:val="none" w:sz="0" w:space="0" w:color="auto"/>
                    <w:bottom w:val="none" w:sz="0" w:space="0" w:color="auto"/>
                    <w:right w:val="none" w:sz="0" w:space="0" w:color="auto"/>
                  </w:divBdr>
                </w:div>
                <w:div w:id="702754520">
                  <w:marLeft w:val="0"/>
                  <w:marRight w:val="0"/>
                  <w:marTop w:val="0"/>
                  <w:marBottom w:val="0"/>
                  <w:divBdr>
                    <w:top w:val="none" w:sz="0" w:space="0" w:color="auto"/>
                    <w:left w:val="none" w:sz="0" w:space="0" w:color="auto"/>
                    <w:bottom w:val="none" w:sz="0" w:space="0" w:color="auto"/>
                    <w:right w:val="none" w:sz="0" w:space="0" w:color="auto"/>
                  </w:divBdr>
                </w:div>
                <w:div w:id="161774883">
                  <w:marLeft w:val="0"/>
                  <w:marRight w:val="0"/>
                  <w:marTop w:val="0"/>
                  <w:marBottom w:val="0"/>
                  <w:divBdr>
                    <w:top w:val="none" w:sz="0" w:space="0" w:color="auto"/>
                    <w:left w:val="none" w:sz="0" w:space="0" w:color="auto"/>
                    <w:bottom w:val="none" w:sz="0" w:space="0" w:color="auto"/>
                    <w:right w:val="none" w:sz="0" w:space="0" w:color="auto"/>
                  </w:divBdr>
                </w:div>
                <w:div w:id="541748232">
                  <w:marLeft w:val="0"/>
                  <w:marRight w:val="0"/>
                  <w:marTop w:val="0"/>
                  <w:marBottom w:val="0"/>
                  <w:divBdr>
                    <w:top w:val="none" w:sz="0" w:space="0" w:color="auto"/>
                    <w:left w:val="none" w:sz="0" w:space="0" w:color="auto"/>
                    <w:bottom w:val="none" w:sz="0" w:space="0" w:color="auto"/>
                    <w:right w:val="none" w:sz="0" w:space="0" w:color="auto"/>
                  </w:divBdr>
                </w:div>
              </w:divsChild>
            </w:div>
            <w:div w:id="510684338">
              <w:marLeft w:val="-225"/>
              <w:marRight w:val="-225"/>
              <w:marTop w:val="0"/>
              <w:marBottom w:val="0"/>
              <w:divBdr>
                <w:top w:val="none" w:sz="0" w:space="0" w:color="auto"/>
                <w:left w:val="none" w:sz="0" w:space="0" w:color="auto"/>
                <w:bottom w:val="none" w:sz="0" w:space="0" w:color="auto"/>
                <w:right w:val="none" w:sz="0" w:space="0" w:color="auto"/>
              </w:divBdr>
              <w:divsChild>
                <w:div w:id="1272930785">
                  <w:marLeft w:val="0"/>
                  <w:marRight w:val="0"/>
                  <w:marTop w:val="0"/>
                  <w:marBottom w:val="0"/>
                  <w:divBdr>
                    <w:top w:val="none" w:sz="0" w:space="0" w:color="auto"/>
                    <w:left w:val="none" w:sz="0" w:space="0" w:color="auto"/>
                    <w:bottom w:val="none" w:sz="0" w:space="0" w:color="auto"/>
                    <w:right w:val="none" w:sz="0" w:space="0" w:color="auto"/>
                  </w:divBdr>
                  <w:divsChild>
                    <w:div w:id="547761113">
                      <w:marLeft w:val="0"/>
                      <w:marRight w:val="0"/>
                      <w:marTop w:val="0"/>
                      <w:marBottom w:val="0"/>
                      <w:divBdr>
                        <w:top w:val="none" w:sz="0" w:space="0" w:color="auto"/>
                        <w:left w:val="none" w:sz="0" w:space="0" w:color="auto"/>
                        <w:bottom w:val="none" w:sz="0" w:space="0" w:color="auto"/>
                        <w:right w:val="none" w:sz="0" w:space="0" w:color="auto"/>
                      </w:divBdr>
                      <w:divsChild>
                        <w:div w:id="13327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ellesley.edu/facilities/ehs/training" TargetMode="External"/><Relationship Id="rId20" Type="http://schemas.openxmlformats.org/officeDocument/2006/relationships/hyperlink" Target="https://www.citiprogram.org/index.cfm?pageID=14&amp;message=64" TargetMode="External"/><Relationship Id="rId21" Type="http://schemas.openxmlformats.org/officeDocument/2006/relationships/hyperlink" Target="https://www.wellesley.edu/facilities/ehs/training" TargetMode="External"/><Relationship Id="rId22" Type="http://schemas.openxmlformats.org/officeDocument/2006/relationships/hyperlink" Target="https://www.citiprogram.org/index.cfm?pageID=14&amp;message=64" TargetMode="External"/><Relationship Id="rId23" Type="http://schemas.openxmlformats.org/officeDocument/2006/relationships/hyperlink" Target="https://www.wellesley.edu/facilities/ehs/training"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citiprogram.org/index.cfm?pageID=14&amp;message=64" TargetMode="External"/><Relationship Id="rId11" Type="http://schemas.openxmlformats.org/officeDocument/2006/relationships/hyperlink" Target="https://www.wellesley.edu/facilities/ehs/training" TargetMode="External"/><Relationship Id="rId12" Type="http://schemas.openxmlformats.org/officeDocument/2006/relationships/hyperlink" Target="https://www.citiprogram.org/index.cfm?pageID=14&amp;message=64" TargetMode="External"/><Relationship Id="rId13" Type="http://schemas.openxmlformats.org/officeDocument/2006/relationships/hyperlink" Target="https://www.wellesley.edu/facilities/ehs/training" TargetMode="External"/><Relationship Id="rId14" Type="http://schemas.openxmlformats.org/officeDocument/2006/relationships/hyperlink" Target="https://www.citiprogram.org/index.cfm?pageID=14&amp;message=64" TargetMode="External"/><Relationship Id="rId15" Type="http://schemas.openxmlformats.org/officeDocument/2006/relationships/hyperlink" Target="https://www.wellesley.edu/facilities/ehs/training" TargetMode="External"/><Relationship Id="rId16" Type="http://schemas.openxmlformats.org/officeDocument/2006/relationships/hyperlink" Target="https://osp.od.nih.gov/sites/.../NIH_Guidelines.html)" TargetMode="External"/><Relationship Id="rId17" Type="http://schemas.openxmlformats.org/officeDocument/2006/relationships/hyperlink" Target="https://www.wellesley.edu/facilities/ehs/labsafety" TargetMode="External"/><Relationship Id="rId18" Type="http://schemas.openxmlformats.org/officeDocument/2006/relationships/hyperlink" Target="https://www.citiprogram.org/index.cfm?pageID=14&amp;message=64" TargetMode="External"/><Relationship Id="rId19" Type="http://schemas.openxmlformats.org/officeDocument/2006/relationships/hyperlink" Target="https://www.wellesley.edu/facilities/ehs/traini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itiprogram.org/index.cfm?pageID=14&amp;message=64" TargetMode="External"/><Relationship Id="rId8" Type="http://schemas.openxmlformats.org/officeDocument/2006/relationships/hyperlink" Target="https://www.wellesley.edu/facilities/eh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1144</Words>
  <Characters>6522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Wellesley College</dc:creator>
  <cp:lastModifiedBy>Wellesley College</cp:lastModifiedBy>
  <cp:revision>4</cp:revision>
  <cp:lastPrinted>2019-11-22T20:46:00Z</cp:lastPrinted>
  <dcterms:created xsi:type="dcterms:W3CDTF">2020-01-22T14:57:00Z</dcterms:created>
  <dcterms:modified xsi:type="dcterms:W3CDTF">2020-02-25T20:21:00Z</dcterms:modified>
</cp:coreProperties>
</file>